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E86033" w14:textId="77777777" w:rsidR="00AA4023" w:rsidRDefault="002F314A">
      <w:pPr>
        <w:rPr>
          <w:b/>
          <w:bCs/>
          <w:sz w:val="32"/>
          <w:szCs w:val="32"/>
        </w:rPr>
      </w:pPr>
      <w:r>
        <w:rPr>
          <w:b/>
          <w:bCs/>
          <w:sz w:val="32"/>
          <w:szCs w:val="32"/>
        </w:rPr>
        <w:t>Das Bad macht im Hotel den Unterschied</w:t>
      </w:r>
    </w:p>
    <w:tbl>
      <w:tblPr>
        <w:tblStyle w:val="TabelleEinfach1"/>
        <w:tblW w:w="5000" w:type="pct"/>
        <w:tblLayout w:type="fixed"/>
        <w:tblCellMar>
          <w:left w:w="0" w:type="dxa"/>
          <w:right w:w="227" w:type="dxa"/>
        </w:tblCellMar>
        <w:tblLook w:val="04A0" w:firstRow="1" w:lastRow="0" w:firstColumn="1" w:lastColumn="0" w:noHBand="0" w:noVBand="1"/>
      </w:tblPr>
      <w:tblGrid>
        <w:gridCol w:w="3706"/>
        <w:gridCol w:w="3706"/>
        <w:gridCol w:w="2340"/>
      </w:tblGrid>
      <w:tr w:rsidR="00AA4023" w14:paraId="7BFA83BB" w14:textId="77777777">
        <w:tc>
          <w:tcPr>
            <w:tcW w:w="3800" w:type="pct"/>
            <w:gridSpan w:val="2"/>
            <w:tcBorders>
              <w:top w:val="nil"/>
              <w:left w:val="nil"/>
              <w:bottom w:val="nil"/>
              <w:right w:val="nil"/>
            </w:tcBorders>
            <w:shd w:val="clear" w:color="auto" w:fill="auto"/>
            <w:tcMar>
              <w:top w:w="0" w:type="dxa"/>
              <w:left w:w="0" w:type="dxa"/>
              <w:bottom w:w="0" w:type="dxa"/>
              <w:right w:w="227" w:type="dxa"/>
            </w:tcMar>
          </w:tcPr>
          <w:p w14:paraId="5CBF52AD" w14:textId="77777777" w:rsidR="00AA4023" w:rsidRDefault="002F314A">
            <w:r>
              <w:rPr>
                <w:rFonts w:eastAsia="Arial"/>
              </w:rPr>
              <w:t>WASHLET von TOTO heben Hotelbäder auf eine neue Ebene. Dabei finden sie ihren Weg zwischen Luxus, Wohlbefinden und ganz pragmatischen Ansprüchen im Hotelbetrieb.</w:t>
            </w:r>
          </w:p>
        </w:tc>
        <w:tc>
          <w:tcPr>
            <w:tcW w:w="1200" w:type="pct"/>
            <w:tcBorders>
              <w:top w:val="nil"/>
              <w:left w:val="nil"/>
              <w:bottom w:val="nil"/>
              <w:right w:val="nil"/>
            </w:tcBorders>
            <w:shd w:val="clear" w:color="auto" w:fill="auto"/>
            <w:tcMar>
              <w:top w:w="0" w:type="dxa"/>
              <w:left w:w="0" w:type="dxa"/>
              <w:bottom w:w="0" w:type="dxa"/>
              <w:right w:w="227" w:type="dxa"/>
            </w:tcMar>
          </w:tcPr>
          <w:p w14:paraId="32D3A1FF" w14:textId="77777777" w:rsidR="00AA4023" w:rsidRDefault="00AA4023"/>
        </w:tc>
      </w:tr>
      <w:tr w:rsidR="00AA4023" w14:paraId="276694A0" w14:textId="77777777">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14:paraId="549CA3CE" w14:textId="77777777" w:rsidR="00AA4023" w:rsidRDefault="00AA4023"/>
        </w:tc>
        <w:tc>
          <w:tcPr>
            <w:tcW w:w="2736" w:type="dxa"/>
            <w:tcBorders>
              <w:top w:val="nil"/>
              <w:left w:val="nil"/>
              <w:bottom w:val="nil"/>
              <w:right w:val="nil"/>
            </w:tcBorders>
            <w:shd w:val="clear" w:color="auto" w:fill="auto"/>
            <w:tcMar>
              <w:top w:w="0" w:type="dxa"/>
              <w:left w:w="0" w:type="dxa"/>
              <w:bottom w:w="0" w:type="dxa"/>
              <w:right w:w="227" w:type="dxa"/>
            </w:tcMar>
          </w:tcPr>
          <w:p w14:paraId="1844EDE1" w14:textId="77777777" w:rsidR="00AA4023" w:rsidRDefault="00AA4023"/>
        </w:tc>
      </w:tr>
    </w:tbl>
    <w:p w14:paraId="25608755" w14:textId="77777777" w:rsidR="00AA4023" w:rsidRDefault="002F314A">
      <w:pPr>
        <w:rPr>
          <w:sz w:val="8"/>
          <w:szCs w:val="8"/>
        </w:rPr>
      </w:pPr>
      <w:r>
        <w:rPr>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AA4023" w14:paraId="12166515"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03348D1E" w14:textId="77777777" w:rsidR="00AA4023" w:rsidRDefault="002F314A">
            <w:pPr>
              <w:rPr>
                <w:sz w:val="18"/>
                <w:szCs w:val="18"/>
              </w:rPr>
            </w:pPr>
            <w:r>
              <w:rPr>
                <w:noProof/>
                <w:sz w:val="18"/>
                <w:szCs w:val="18"/>
              </w:rPr>
              <w:drawing>
                <wp:inline distT="0" distB="0" distL="0" distR="0" wp14:anchorId="29C623BC" wp14:editId="31559BCB">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00309E6B" w14:textId="77777777" w:rsidR="00AA4023" w:rsidRDefault="002F314A">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7412"/>
        <w:gridCol w:w="2340"/>
      </w:tblGrid>
      <w:tr w:rsidR="00AA4023" w14:paraId="078B79B1" w14:textId="77777777">
        <w:tc>
          <w:tcPr>
            <w:tcW w:w="3800" w:type="pct"/>
            <w:tcBorders>
              <w:top w:val="nil"/>
              <w:left w:val="nil"/>
              <w:bottom w:val="nil"/>
              <w:right w:val="nil"/>
            </w:tcBorders>
            <w:shd w:val="clear" w:color="auto" w:fill="auto"/>
            <w:tcMar>
              <w:top w:w="0" w:type="dxa"/>
              <w:left w:w="0" w:type="dxa"/>
              <w:bottom w:w="0" w:type="dxa"/>
              <w:right w:w="227" w:type="dxa"/>
            </w:tcMar>
          </w:tcPr>
          <w:p w14:paraId="643A136F" w14:textId="2D606954" w:rsidR="00AA4023" w:rsidRDefault="002F314A">
            <w:pPr>
              <w:spacing w:after="240"/>
              <w:rPr>
                <w:sz w:val="20"/>
                <w:szCs w:val="20"/>
              </w:rPr>
            </w:pPr>
            <w:r>
              <w:rPr>
                <w:i/>
                <w:sz w:val="20"/>
                <w:szCs w:val="20"/>
              </w:rPr>
              <w:t>Komfort, Entspannung und Luxus, all das wünschen sich Gäste im Hotel. Und wer auf gehobenem Niveau unterwegs ist, erwartet durchaus etwas Besonderes. So fokussieren sich Planende und Hotelbetreiber mehr und mehr auf die Gestaltung des Hotelbadezimmers, denn in diesem Bereich kann man sich unterscheiden. Insbesondere das Dusch-WC, wie es der japanische Experte TOTO mit seinen WASHLET anbietet, trägt dazu bei</w:t>
            </w:r>
            <w:r w:rsidR="005620EE">
              <w:rPr>
                <w:i/>
                <w:sz w:val="20"/>
                <w:szCs w:val="20"/>
              </w:rPr>
              <w:t>,</w:t>
            </w:r>
            <w:r>
              <w:rPr>
                <w:i/>
                <w:sz w:val="20"/>
                <w:szCs w:val="20"/>
              </w:rPr>
              <w:t xml:space="preserve"> Erholungssuchenden</w:t>
            </w:r>
            <w:r w:rsidR="005620EE">
              <w:rPr>
                <w:i/>
                <w:sz w:val="20"/>
                <w:szCs w:val="20"/>
              </w:rPr>
              <w:t xml:space="preserve"> sowie Geschäftsreisenden </w:t>
            </w:r>
            <w:r>
              <w:rPr>
                <w:i/>
                <w:sz w:val="20"/>
                <w:szCs w:val="20"/>
              </w:rPr>
              <w:t xml:space="preserve">eine ganz neue Erfahrung zu vermitteln. </w:t>
            </w:r>
          </w:p>
          <w:p w14:paraId="23087BBE" w14:textId="421CA32C" w:rsidR="00AA4023" w:rsidRDefault="002F314A">
            <w:pPr>
              <w:spacing w:after="240"/>
              <w:rPr>
                <w:sz w:val="20"/>
                <w:szCs w:val="20"/>
              </w:rPr>
            </w:pPr>
            <w:r>
              <w:rPr>
                <w:sz w:val="20"/>
                <w:szCs w:val="20"/>
              </w:rPr>
              <w:t xml:space="preserve">Im Hotel entdecken viele Gäste die Vorzüge eines WASHLET zum ersten Mal – und nehmen es als passendes Produkt auch in Zusammenhang mit dem wachsenden Angebot an aktuellen </w:t>
            </w:r>
            <w:proofErr w:type="spellStart"/>
            <w:r>
              <w:rPr>
                <w:sz w:val="20"/>
                <w:szCs w:val="20"/>
              </w:rPr>
              <w:t>Healthness</w:t>
            </w:r>
            <w:proofErr w:type="spellEnd"/>
            <w:r>
              <w:rPr>
                <w:sz w:val="20"/>
                <w:szCs w:val="20"/>
              </w:rPr>
              <w:t xml:space="preserve">- und </w:t>
            </w:r>
            <w:proofErr w:type="spellStart"/>
            <w:r>
              <w:rPr>
                <w:sz w:val="20"/>
                <w:szCs w:val="20"/>
              </w:rPr>
              <w:t>Selfnessprogrammen</w:t>
            </w:r>
            <w:proofErr w:type="spellEnd"/>
            <w:r>
              <w:rPr>
                <w:sz w:val="20"/>
                <w:szCs w:val="20"/>
              </w:rPr>
              <w:t xml:space="preserve"> wahr. Laut </w:t>
            </w:r>
            <w:r w:rsidR="006C529A">
              <w:rPr>
                <w:sz w:val="20"/>
                <w:szCs w:val="20"/>
              </w:rPr>
              <w:t>J</w:t>
            </w:r>
            <w:r>
              <w:rPr>
                <w:sz w:val="20"/>
                <w:szCs w:val="20"/>
              </w:rPr>
              <w:t xml:space="preserve">örn Siebke, Gründer und </w:t>
            </w:r>
            <w:proofErr w:type="spellStart"/>
            <w:r>
              <w:rPr>
                <w:sz w:val="20"/>
                <w:szCs w:val="20"/>
              </w:rPr>
              <w:t>Principal</w:t>
            </w:r>
            <w:proofErr w:type="spellEnd"/>
            <w:r>
              <w:rPr>
                <w:sz w:val="20"/>
                <w:szCs w:val="20"/>
              </w:rPr>
              <w:t xml:space="preserve"> von </w:t>
            </w:r>
            <w:hyperlink r:id="rId7">
              <w:proofErr w:type="spellStart"/>
              <w:r>
                <w:rPr>
                  <w:rStyle w:val="Hyperlink"/>
                  <w:color w:val="000000"/>
                  <w:sz w:val="20"/>
                  <w:szCs w:val="20"/>
                </w:rPr>
                <w:t>studio</w:t>
              </w:r>
              <w:proofErr w:type="spellEnd"/>
              <w:r>
                <w:rPr>
                  <w:rStyle w:val="Hyperlink"/>
                  <w:color w:val="000000"/>
                  <w:sz w:val="20"/>
                  <w:szCs w:val="20"/>
                </w:rPr>
                <w:t xml:space="preserve"> </w:t>
              </w:r>
              <w:proofErr w:type="spellStart"/>
              <w:r>
                <w:rPr>
                  <w:rStyle w:val="Hyperlink"/>
                  <w:color w:val="000000"/>
                  <w:sz w:val="20"/>
                  <w:szCs w:val="20"/>
                </w:rPr>
                <w:t>lux</w:t>
              </w:r>
              <w:proofErr w:type="spellEnd"/>
              <w:r>
                <w:rPr>
                  <w:rStyle w:val="Hyperlink"/>
                  <w:color w:val="000000"/>
                  <w:sz w:val="20"/>
                  <w:szCs w:val="20"/>
                </w:rPr>
                <w:t xml:space="preserve"> Berlin</w:t>
              </w:r>
            </w:hyperlink>
            <w:r>
              <w:rPr>
                <w:sz w:val="20"/>
                <w:szCs w:val="20"/>
              </w:rPr>
              <w:t xml:space="preserve">, hat ein WASHLET des japanischen Sanitärunternehmens TOTO das Potenzial, Hotelgäste zu begeistern und ein Hotelprodukt mit diesem Angebot im Markt zu profilieren. Der erfahrene Interior Designer hat in jüngster Zeit unter anderem das hochwertige Marriot City West München komplett mit WASHLET ausgestattet und dem Hotel so ein </w:t>
            </w:r>
            <w:r w:rsidR="005620EE">
              <w:rPr>
                <w:sz w:val="20"/>
                <w:szCs w:val="20"/>
              </w:rPr>
              <w:t xml:space="preserve">Alleinstellungsmerkmal </w:t>
            </w:r>
            <w:r>
              <w:rPr>
                <w:sz w:val="20"/>
                <w:szCs w:val="20"/>
              </w:rPr>
              <w:t>gegeben. </w:t>
            </w:r>
          </w:p>
          <w:p w14:paraId="177FF7E6" w14:textId="77777777" w:rsidR="00AA4023" w:rsidRDefault="002F314A">
            <w:pPr>
              <w:spacing w:after="240"/>
              <w:rPr>
                <w:sz w:val="20"/>
                <w:szCs w:val="20"/>
              </w:rPr>
            </w:pPr>
            <w:r>
              <w:rPr>
                <w:b/>
                <w:sz w:val="20"/>
                <w:szCs w:val="20"/>
              </w:rPr>
              <w:t>Pragmatisch und inspirierend</w:t>
            </w:r>
          </w:p>
          <w:p w14:paraId="2355FE29" w14:textId="77777777" w:rsidR="00AA4023" w:rsidRDefault="002F314A">
            <w:pPr>
              <w:spacing w:after="240"/>
              <w:rPr>
                <w:sz w:val="20"/>
                <w:szCs w:val="20"/>
              </w:rPr>
            </w:pPr>
            <w:r>
              <w:rPr>
                <w:sz w:val="20"/>
                <w:szCs w:val="20"/>
              </w:rPr>
              <w:t xml:space="preserve">Er beobachtet jedoch, dass der Markt aktuell durch Renovierungen und Umgestaltungen bestimmt wird. Im planerischen Alltag sind daher jenseits solcher Leuchtturmprojekte pragmatische Lösungen gefragt. Die zentralen Fragen lauten: Wie gelingt es, durch Produkte im Kontext Bad, einen Mehrwert zu schaffen? Wie lässt sich Aufmerksamkeit generieren? Und ist es möglich, dabei einen möglichst geringen Aufwand zu verursachen? „Ein Produkt soll </w:t>
            </w:r>
            <w:r>
              <w:rPr>
                <w:sz w:val="20"/>
                <w:szCs w:val="20"/>
              </w:rPr>
              <w:lastRenderedPageBreak/>
              <w:t>Probleme lösen und dem Gast ein einmaliges Erlebnis schenken“, bringt er seine Erfahrung auf den Punkt.</w:t>
            </w:r>
          </w:p>
          <w:p w14:paraId="350428F0" w14:textId="7D6476A0" w:rsidR="00AA4023" w:rsidRDefault="002F314A">
            <w:pPr>
              <w:spacing w:after="240"/>
              <w:rPr>
                <w:sz w:val="20"/>
                <w:szCs w:val="20"/>
              </w:rPr>
            </w:pPr>
            <w:r>
              <w:rPr>
                <w:sz w:val="20"/>
                <w:szCs w:val="20"/>
              </w:rPr>
              <w:t xml:space="preserve">Ein WASHLET kann in dieser Hinsicht eine Schlüsselrolle spielen. </w:t>
            </w:r>
            <w:r w:rsidR="005620EE">
              <w:rPr>
                <w:sz w:val="20"/>
                <w:szCs w:val="20"/>
              </w:rPr>
              <w:t>Es lässt sich auch im Bestand bei Renovierungen und Umgestaltungen einsetzen, da keine Eingriffe in die Bausubstanz nötig sind und die Installation eines WASHLET bereits innerhalb eines Tages erledigt werden kann. Zur Wahl stehen</w:t>
            </w:r>
            <w:r>
              <w:rPr>
                <w:sz w:val="20"/>
                <w:szCs w:val="20"/>
              </w:rPr>
              <w:t xml:space="preserve"> verschiedene Modelle in verschiedenen Preissegmenten, die standardmäßig mit den wichtigsten Komfortfunktionen ausgestattet sind. Die Intimreinigung mit sauberem, warmem Wasser zählen dazu, eine Ladydusche, eine komfortable Fernbedienung und ein beheizbarer Sitz mit individuell einstellbarer Temperatur. Für Nutzende bedeutet das, ein außergewöhnliches Sauberkeits- und Frischegefühl zu erleben. Unter Umweltaspekten ist es auch erfreulich, den Einsatz von Toilettenpapier zu minimieren.</w:t>
            </w:r>
          </w:p>
          <w:p w14:paraId="7BA341F2" w14:textId="77777777" w:rsidR="00AA4023" w:rsidRDefault="002F314A">
            <w:pPr>
              <w:spacing w:after="240"/>
              <w:rPr>
                <w:sz w:val="20"/>
                <w:szCs w:val="20"/>
              </w:rPr>
            </w:pPr>
            <w:r>
              <w:rPr>
                <w:sz w:val="20"/>
                <w:szCs w:val="20"/>
              </w:rPr>
              <w:t xml:space="preserve">Weitere Vorzüge, insbesondere seine </w:t>
            </w:r>
            <w:hyperlink r:id="rId8">
              <w:r>
                <w:rPr>
                  <w:rStyle w:val="Hyperlink"/>
                  <w:color w:val="000000"/>
                  <w:sz w:val="20"/>
                  <w:szCs w:val="20"/>
                </w:rPr>
                <w:t>Reinigungsfreundlichkeit</w:t>
              </w:r>
            </w:hyperlink>
            <w:r>
              <w:rPr>
                <w:sz w:val="20"/>
                <w:szCs w:val="20"/>
              </w:rPr>
              <w:t xml:space="preserve">, machen WASHLET im Hotelbetrieb interessant. Die randlose Keramik und die eigens dafür entwickelte Spülung Tornado </w:t>
            </w:r>
            <w:proofErr w:type="spellStart"/>
            <w:r>
              <w:rPr>
                <w:sz w:val="20"/>
                <w:szCs w:val="20"/>
              </w:rPr>
              <w:t>Flush</w:t>
            </w:r>
            <w:proofErr w:type="spellEnd"/>
            <w:r>
              <w:rPr>
                <w:sz w:val="20"/>
                <w:szCs w:val="20"/>
              </w:rPr>
              <w:t xml:space="preserve"> etwa, die weitgehend schmutzresistente, keramische Oberfläche </w:t>
            </w:r>
            <w:proofErr w:type="spellStart"/>
            <w:r>
              <w:rPr>
                <w:sz w:val="20"/>
                <w:szCs w:val="20"/>
              </w:rPr>
              <w:t>Cefiontect</w:t>
            </w:r>
            <w:proofErr w:type="spellEnd"/>
            <w:r>
              <w:rPr>
                <w:sz w:val="20"/>
                <w:szCs w:val="20"/>
              </w:rPr>
              <w:t xml:space="preserve"> und vor allem die selbstreinigende </w:t>
            </w:r>
            <w:proofErr w:type="spellStart"/>
            <w:r>
              <w:rPr>
                <w:sz w:val="20"/>
                <w:szCs w:val="20"/>
              </w:rPr>
              <w:t>Stabdüse</w:t>
            </w:r>
            <w:proofErr w:type="spellEnd"/>
            <w:r>
              <w:rPr>
                <w:sz w:val="20"/>
                <w:szCs w:val="20"/>
              </w:rPr>
              <w:t xml:space="preserve"> und die Option einer manuellen oder automatischen Entkalkung für eine lange Lebensdauer.</w:t>
            </w:r>
          </w:p>
          <w:p w14:paraId="4125DB0C" w14:textId="77777777" w:rsidR="00AA4023" w:rsidRDefault="002F314A">
            <w:pPr>
              <w:spacing w:after="240"/>
              <w:rPr>
                <w:sz w:val="20"/>
                <w:szCs w:val="20"/>
              </w:rPr>
            </w:pPr>
            <w:r>
              <w:rPr>
                <w:b/>
                <w:sz w:val="20"/>
                <w:szCs w:val="20"/>
              </w:rPr>
              <w:t>Hotel der Zukunft</w:t>
            </w:r>
          </w:p>
          <w:p w14:paraId="64513832" w14:textId="77777777" w:rsidR="00AA4023" w:rsidRDefault="002F314A">
            <w:pPr>
              <w:spacing w:after="240"/>
              <w:rPr>
                <w:sz w:val="20"/>
                <w:szCs w:val="20"/>
              </w:rPr>
            </w:pPr>
            <w:r>
              <w:rPr>
                <w:sz w:val="20"/>
                <w:szCs w:val="20"/>
              </w:rPr>
              <w:t>Auch das Fraunhofer IAO hat sich mit der Frage „</w:t>
            </w:r>
            <w:hyperlink r:id="rId9">
              <w:r>
                <w:rPr>
                  <w:rStyle w:val="Hyperlink"/>
                  <w:color w:val="000000"/>
                  <w:sz w:val="20"/>
                  <w:szCs w:val="20"/>
                </w:rPr>
                <w:t>Wie sieht das Hotel der Zukunft aus?</w:t>
              </w:r>
            </w:hyperlink>
            <w:r>
              <w:rPr>
                <w:sz w:val="20"/>
                <w:szCs w:val="20"/>
              </w:rPr>
              <w:t>“ befasst und führt als umsetzungsfähige Konzepte unter anderem „Lösungen für innovative Bad- und Wellnessbereiche“ an. WASHLET von TOTO bescheren Erholungssuchenden dank einer Vielzahl an Komfortlösungen ein Hygiene- und Komforterlebnis der besonderen Art und vereinen damit viele der Ansprüche an das persönliche Wohlbefinden in nur einem einzigen Produkt. Für Hotelbetreibende und -gäste können sie also den entscheidenden Unterschied machen.</w:t>
            </w:r>
          </w:p>
          <w:p w14:paraId="1AE5B207" w14:textId="77777777" w:rsidR="00AA4023" w:rsidRDefault="002F314A">
            <w:pPr>
              <w:spacing w:after="240"/>
              <w:rPr>
                <w:sz w:val="20"/>
                <w:szCs w:val="20"/>
              </w:rPr>
            </w:pPr>
            <w:r>
              <w:rPr>
                <w:b/>
                <w:sz w:val="20"/>
                <w:szCs w:val="20"/>
              </w:rPr>
              <w:t>Die Expertise von TOTO</w:t>
            </w:r>
          </w:p>
          <w:p w14:paraId="78EB848A" w14:textId="77777777" w:rsidR="00AA4023" w:rsidRDefault="002F314A">
            <w:pPr>
              <w:spacing w:after="240"/>
              <w:rPr>
                <w:sz w:val="20"/>
                <w:szCs w:val="20"/>
              </w:rPr>
            </w:pPr>
            <w:r>
              <w:rPr>
                <w:sz w:val="20"/>
                <w:szCs w:val="20"/>
              </w:rPr>
              <w:t xml:space="preserve">TOTO entwickelt seit mehr als 40 Jahren WASHLET und hat weltweit mehr als 60 Millionen Stück verkauft. Die komfort- und Hygienetechniken, die das japanische Unternehmen bei seinen WASHLET entwickelt hat, gelten weltweit als unerreicht. Im digitalen Showroom lassen sich alle WASHLET-Modelle entdecken: </w:t>
            </w:r>
            <w:hyperlink r:id="rId10">
              <w:r>
                <w:rPr>
                  <w:rStyle w:val="Hyperlink"/>
                  <w:color w:val="000000"/>
                  <w:sz w:val="20"/>
                  <w:szCs w:val="20"/>
                </w:rPr>
                <w:t>https://eu.toto.com/de/showroom</w:t>
              </w:r>
            </w:hyperlink>
          </w:p>
          <w:p w14:paraId="7E48A5B4" w14:textId="77777777" w:rsidR="00AA4023" w:rsidRDefault="002F314A">
            <w:pPr>
              <w:rPr>
                <w:sz w:val="20"/>
                <w:szCs w:val="20"/>
              </w:rPr>
            </w:pPr>
            <w:r>
              <w:rPr>
                <w:sz w:val="20"/>
                <w:szCs w:val="20"/>
              </w:rPr>
              <w:t>Düsseldorf, im September 2024</w:t>
            </w:r>
            <w:r>
              <w:rPr>
                <w:sz w:val="20"/>
                <w:szCs w:val="20"/>
              </w:rPr>
              <w:br/>
              <w:t>Abdruck honorarfrei / Beleg erbeten</w:t>
            </w:r>
          </w:p>
        </w:tc>
        <w:tc>
          <w:tcPr>
            <w:tcW w:w="1200" w:type="pct"/>
            <w:tcBorders>
              <w:top w:val="nil"/>
              <w:left w:val="nil"/>
              <w:bottom w:val="nil"/>
              <w:right w:val="nil"/>
            </w:tcBorders>
            <w:shd w:val="clear" w:color="auto" w:fill="auto"/>
            <w:tcMar>
              <w:top w:w="0" w:type="dxa"/>
              <w:left w:w="0" w:type="dxa"/>
              <w:bottom w:w="0" w:type="dxa"/>
              <w:right w:w="227" w:type="dxa"/>
            </w:tcMar>
          </w:tcPr>
          <w:p w14:paraId="4409E918" w14:textId="77777777" w:rsidR="00AA4023" w:rsidRDefault="002F314A">
            <w:pPr>
              <w:spacing w:after="240"/>
              <w:rPr>
                <w:sz w:val="20"/>
                <w:szCs w:val="20"/>
              </w:rPr>
            </w:pPr>
            <w:r>
              <w:rPr>
                <w:b/>
                <w:sz w:val="20"/>
                <w:szCs w:val="20"/>
              </w:rPr>
              <w:lastRenderedPageBreak/>
              <w:t>Ansprechpartner für Journalisten:</w:t>
            </w:r>
            <w:r>
              <w:rPr>
                <w:b/>
                <w:sz w:val="20"/>
                <w:szCs w:val="20"/>
              </w:rPr>
              <w:br/>
            </w:r>
            <w:r>
              <w:rPr>
                <w:sz w:val="20"/>
                <w:szCs w:val="20"/>
              </w:rPr>
              <w:t>bering*</w:t>
            </w:r>
            <w:proofErr w:type="spellStart"/>
            <w:r>
              <w:rPr>
                <w:sz w:val="20"/>
                <w:szCs w:val="20"/>
              </w:rPr>
              <w:t>kopal</w:t>
            </w:r>
            <w:proofErr w:type="spellEnd"/>
            <w:r>
              <w:rPr>
                <w:sz w:val="20"/>
                <w:szCs w:val="20"/>
              </w:rPr>
              <w:t xml:space="preserve"> GbR, Büro für Kommunikation</w:t>
            </w:r>
            <w:r>
              <w:rPr>
                <w:sz w:val="20"/>
                <w:szCs w:val="20"/>
              </w:rPr>
              <w:br/>
              <w:t>Heike Bering</w:t>
            </w:r>
            <w:r>
              <w:rPr>
                <w:sz w:val="20"/>
                <w:szCs w:val="20"/>
              </w:rPr>
              <w:br/>
              <w:t>Tel. +49 (0)711 7451 759 15</w:t>
            </w:r>
          </w:p>
          <w:p w14:paraId="4B401D8D" w14:textId="77777777" w:rsidR="00AA4023" w:rsidRDefault="002F314A">
            <w:pPr>
              <w:spacing w:after="240"/>
              <w:rPr>
                <w:sz w:val="20"/>
                <w:szCs w:val="20"/>
              </w:rPr>
            </w:pPr>
            <w:proofErr w:type="spellStart"/>
            <w:proofErr w:type="gramStart"/>
            <w:r>
              <w:rPr>
                <w:sz w:val="20"/>
                <w:szCs w:val="20"/>
              </w:rPr>
              <w:t>heike.bering</w:t>
            </w:r>
            <w:proofErr w:type="spellEnd"/>
            <w:proofErr w:type="gramEnd"/>
            <w:r>
              <w:rPr>
                <w:sz w:val="20"/>
                <w:szCs w:val="20"/>
              </w:rPr>
              <w:t>@</w:t>
            </w:r>
            <w:r>
              <w:rPr>
                <w:sz w:val="20"/>
                <w:szCs w:val="20"/>
              </w:rPr>
              <w:br/>
              <w:t>bering-kopal.de</w:t>
            </w:r>
          </w:p>
          <w:p w14:paraId="75BA9046" w14:textId="77777777" w:rsidR="00AA4023" w:rsidRDefault="002F314A">
            <w:pPr>
              <w:spacing w:after="240"/>
              <w:rPr>
                <w:sz w:val="20"/>
                <w:szCs w:val="20"/>
              </w:rPr>
            </w:pPr>
            <w:r>
              <w:rPr>
                <w:b/>
                <w:sz w:val="20"/>
                <w:szCs w:val="20"/>
              </w:rPr>
              <w:t>Ansprechpartnerin im Unternehmen:</w:t>
            </w:r>
            <w:r>
              <w:rPr>
                <w:b/>
                <w:sz w:val="20"/>
                <w:szCs w:val="20"/>
              </w:rPr>
              <w:br/>
            </w:r>
            <w:r>
              <w:rPr>
                <w:sz w:val="20"/>
                <w:szCs w:val="20"/>
              </w:rPr>
              <w:t>Anja Giersiepen</w:t>
            </w:r>
            <w:r>
              <w:rPr>
                <w:sz w:val="20"/>
                <w:szCs w:val="20"/>
              </w:rPr>
              <w:br/>
            </w:r>
            <w:proofErr w:type="spellStart"/>
            <w:r>
              <w:rPr>
                <w:sz w:val="20"/>
                <w:szCs w:val="20"/>
              </w:rPr>
              <w:t>anja.giersiepen</w:t>
            </w:r>
            <w:proofErr w:type="spellEnd"/>
            <w:r>
              <w:rPr>
                <w:sz w:val="20"/>
                <w:szCs w:val="20"/>
              </w:rPr>
              <w:t>@</w:t>
            </w:r>
            <w:r>
              <w:rPr>
                <w:sz w:val="20"/>
                <w:szCs w:val="20"/>
              </w:rPr>
              <w:br/>
              <w:t>toto.com</w:t>
            </w:r>
          </w:p>
          <w:p w14:paraId="113DB668" w14:textId="77777777" w:rsidR="00AA4023" w:rsidRDefault="002F314A">
            <w:pPr>
              <w:rPr>
                <w:sz w:val="20"/>
                <w:szCs w:val="20"/>
              </w:rPr>
            </w:pPr>
            <w:r>
              <w:rPr>
                <w:sz w:val="20"/>
                <w:szCs w:val="20"/>
              </w:rPr>
              <w:t>TOTO im Internet:</w:t>
            </w:r>
            <w:r>
              <w:rPr>
                <w:sz w:val="20"/>
                <w:szCs w:val="20"/>
              </w:rPr>
              <w:br/>
            </w:r>
            <w:hyperlink r:id="rId11">
              <w:r>
                <w:rPr>
                  <w:rStyle w:val="Hyperlink"/>
                  <w:color w:val="000000"/>
                  <w:sz w:val="20"/>
                  <w:szCs w:val="20"/>
                </w:rPr>
                <w:t>eu.toto.com/de</w:t>
              </w:r>
            </w:hyperlink>
          </w:p>
        </w:tc>
      </w:tr>
    </w:tbl>
    <w:p w14:paraId="0CC840D6" w14:textId="77777777" w:rsidR="00AA4023" w:rsidRDefault="002F314A">
      <w:r>
        <w:br w:type="page"/>
      </w:r>
    </w:p>
    <w:p w14:paraId="796C1ACB" w14:textId="77777777" w:rsidR="00AA4023" w:rsidRDefault="002F314A">
      <w:pPr>
        <w:rPr>
          <w:sz w:val="17"/>
          <w:szCs w:val="17"/>
        </w:rPr>
      </w:pPr>
      <w:r>
        <w:rPr>
          <w:b/>
          <w:sz w:val="17"/>
          <w:szCs w:val="17"/>
        </w:rPr>
        <w:lastRenderedPageBreak/>
        <w:t>1</w:t>
      </w:r>
      <w:r>
        <w:rPr>
          <w:sz w:val="17"/>
          <w:szCs w:val="17"/>
        </w:rPr>
        <w:t xml:space="preserve"> Ein WASHLET von TOTO könnte eine transformierende Wirkung im Hotelbadezimmer entfalten und auf Produktebene die aktuellen Trends zu </w:t>
      </w:r>
      <w:proofErr w:type="spellStart"/>
      <w:r>
        <w:rPr>
          <w:sz w:val="17"/>
          <w:szCs w:val="17"/>
        </w:rPr>
        <w:t>Selfness</w:t>
      </w:r>
      <w:proofErr w:type="spellEnd"/>
      <w:r>
        <w:rPr>
          <w:sz w:val="17"/>
          <w:szCs w:val="17"/>
        </w:rPr>
        <w:t xml:space="preserve"> und </w:t>
      </w:r>
      <w:proofErr w:type="spellStart"/>
      <w:r>
        <w:rPr>
          <w:sz w:val="17"/>
          <w:szCs w:val="17"/>
        </w:rPr>
        <w:t>Healthness</w:t>
      </w:r>
      <w:proofErr w:type="spellEnd"/>
      <w:r>
        <w:rPr>
          <w:sz w:val="17"/>
          <w:szCs w:val="17"/>
        </w:rPr>
        <w:t xml:space="preserve"> begleiten. Erholungssuchende machen mit der Nutzung eine angenehme und wahrscheinlich ganz neue Erfahrung. Zugleich bietet es Hygiene- und Komfortfunktionen, die im Hotelbetrieb wichtig sind. Etwa die automatische Entkalkung, eine besonders reinigungsfreundliche Oberfläche und das Einsparen von Toilettenpapier. Im Bild beispielhaft das Modell WX der Produktlinie NEOREST. Foto: TOTO</w:t>
      </w:r>
      <w:r>
        <w:rPr>
          <w:sz w:val="17"/>
          <w:szCs w:val="17"/>
        </w:rPr>
        <w:br/>
      </w:r>
    </w:p>
    <w:p w14:paraId="434CE1C5" w14:textId="5FACB0B0" w:rsidR="00AA4023" w:rsidRDefault="002F314A">
      <w:pPr>
        <w:rPr>
          <w:sz w:val="17"/>
          <w:szCs w:val="17"/>
        </w:rPr>
      </w:pPr>
      <w:r>
        <w:rPr>
          <w:b/>
          <w:sz w:val="17"/>
          <w:szCs w:val="17"/>
        </w:rPr>
        <w:t>2</w:t>
      </w:r>
      <w:r>
        <w:rPr>
          <w:sz w:val="17"/>
          <w:szCs w:val="17"/>
        </w:rPr>
        <w:t xml:space="preserve"> Blick in eines der Hotelzimmer des Marriott City West München, das im Herbst 2023 eröffnet wurde. Das von </w:t>
      </w:r>
      <w:r w:rsidR="006C529A">
        <w:rPr>
          <w:sz w:val="17"/>
          <w:szCs w:val="17"/>
        </w:rPr>
        <w:t>J</w:t>
      </w:r>
      <w:r>
        <w:rPr>
          <w:sz w:val="17"/>
          <w:szCs w:val="17"/>
        </w:rPr>
        <w:t xml:space="preserve">örn Siebke, Gründer und </w:t>
      </w:r>
      <w:proofErr w:type="spellStart"/>
      <w:r>
        <w:rPr>
          <w:sz w:val="17"/>
          <w:szCs w:val="17"/>
        </w:rPr>
        <w:t>Principal</w:t>
      </w:r>
      <w:proofErr w:type="spellEnd"/>
      <w:r>
        <w:rPr>
          <w:sz w:val="17"/>
          <w:szCs w:val="17"/>
        </w:rPr>
        <w:t xml:space="preserve"> von </w:t>
      </w:r>
      <w:proofErr w:type="spellStart"/>
      <w:r>
        <w:rPr>
          <w:sz w:val="17"/>
          <w:szCs w:val="17"/>
        </w:rPr>
        <w:t>studio</w:t>
      </w:r>
      <w:proofErr w:type="spellEnd"/>
      <w:r>
        <w:rPr>
          <w:sz w:val="17"/>
          <w:szCs w:val="17"/>
        </w:rPr>
        <w:t xml:space="preserve"> </w:t>
      </w:r>
      <w:proofErr w:type="spellStart"/>
      <w:r>
        <w:rPr>
          <w:sz w:val="17"/>
          <w:szCs w:val="17"/>
        </w:rPr>
        <w:t>lux</w:t>
      </w:r>
      <w:proofErr w:type="spellEnd"/>
      <w:r>
        <w:rPr>
          <w:sz w:val="17"/>
          <w:szCs w:val="17"/>
        </w:rPr>
        <w:t xml:space="preserve"> Berlin geplante Hotel wurde mit mehr als 400 WASHLET von TOTO ausgestattet. Der Interior Designer bezeichnet ein WASHLET im Hotel als „Differentiator“. Ein Produkt, mit dem sich Hotels unterscheiden und ihren Gästen ein besonderes Komforterlebnis bieten können. Foto: TOTO</w:t>
      </w:r>
      <w:r>
        <w:rPr>
          <w:sz w:val="17"/>
          <w:szCs w:val="17"/>
        </w:rPr>
        <w:br/>
      </w:r>
    </w:p>
    <w:p w14:paraId="777E1E80" w14:textId="28D71DD4" w:rsidR="00AA4023" w:rsidRDefault="002F314A">
      <w:pPr>
        <w:rPr>
          <w:sz w:val="17"/>
          <w:szCs w:val="17"/>
        </w:rPr>
      </w:pPr>
      <w:r>
        <w:rPr>
          <w:b/>
          <w:sz w:val="17"/>
          <w:szCs w:val="17"/>
        </w:rPr>
        <w:t>3</w:t>
      </w:r>
      <w:r>
        <w:rPr>
          <w:sz w:val="17"/>
          <w:szCs w:val="17"/>
        </w:rPr>
        <w:t xml:space="preserve"> </w:t>
      </w:r>
      <w:r w:rsidR="006C529A">
        <w:rPr>
          <w:sz w:val="17"/>
          <w:szCs w:val="17"/>
        </w:rPr>
        <w:t>J</w:t>
      </w:r>
      <w:r>
        <w:rPr>
          <w:sz w:val="17"/>
          <w:szCs w:val="17"/>
        </w:rPr>
        <w:t xml:space="preserve">örn Siebke, Gründer und </w:t>
      </w:r>
      <w:proofErr w:type="spellStart"/>
      <w:r>
        <w:rPr>
          <w:sz w:val="17"/>
          <w:szCs w:val="17"/>
        </w:rPr>
        <w:t>Principal</w:t>
      </w:r>
      <w:proofErr w:type="spellEnd"/>
      <w:r>
        <w:rPr>
          <w:sz w:val="17"/>
          <w:szCs w:val="17"/>
        </w:rPr>
        <w:t xml:space="preserve"> von </w:t>
      </w:r>
      <w:proofErr w:type="spellStart"/>
      <w:r>
        <w:rPr>
          <w:sz w:val="17"/>
          <w:szCs w:val="17"/>
        </w:rPr>
        <w:t>studio</w:t>
      </w:r>
      <w:proofErr w:type="spellEnd"/>
      <w:r>
        <w:rPr>
          <w:sz w:val="17"/>
          <w:szCs w:val="17"/>
        </w:rPr>
        <w:t xml:space="preserve"> </w:t>
      </w:r>
      <w:proofErr w:type="spellStart"/>
      <w:r>
        <w:rPr>
          <w:sz w:val="17"/>
          <w:szCs w:val="17"/>
        </w:rPr>
        <w:t>lux</w:t>
      </w:r>
      <w:proofErr w:type="spellEnd"/>
      <w:r>
        <w:rPr>
          <w:sz w:val="17"/>
          <w:szCs w:val="17"/>
        </w:rPr>
        <w:t xml:space="preserve"> Berlin, zählt zu den gefragtesten Interior Designern Deutschlands. Er sieht das Potenzial von WASHLET im Hotel, da sie sich in das Konzept des neuen „</w:t>
      </w:r>
      <w:proofErr w:type="spellStart"/>
      <w:r>
        <w:rPr>
          <w:sz w:val="17"/>
          <w:szCs w:val="17"/>
        </w:rPr>
        <w:t>lean</w:t>
      </w:r>
      <w:proofErr w:type="spellEnd"/>
      <w:r>
        <w:rPr>
          <w:sz w:val="17"/>
          <w:szCs w:val="17"/>
        </w:rPr>
        <w:t xml:space="preserve"> </w:t>
      </w:r>
      <w:proofErr w:type="spellStart"/>
      <w:r>
        <w:rPr>
          <w:sz w:val="17"/>
          <w:szCs w:val="17"/>
        </w:rPr>
        <w:t>luxury</w:t>
      </w:r>
      <w:proofErr w:type="spellEnd"/>
      <w:r>
        <w:rPr>
          <w:sz w:val="17"/>
          <w:szCs w:val="17"/>
        </w:rPr>
        <w:t xml:space="preserve">“, eines neuen und eher minimalistischen Verständnisses von Luxus einordnen können. Dies geschieht über Mehrwert, Funktion und Wirtschaftlichkeit. Foto: Nicolo </w:t>
      </w:r>
      <w:proofErr w:type="spellStart"/>
      <w:r>
        <w:rPr>
          <w:sz w:val="17"/>
          <w:szCs w:val="17"/>
        </w:rPr>
        <w:t>Lanfranchi</w:t>
      </w:r>
      <w:proofErr w:type="spellEnd"/>
      <w:r>
        <w:rPr>
          <w:sz w:val="17"/>
          <w:szCs w:val="17"/>
        </w:rPr>
        <w:br/>
      </w:r>
    </w:p>
    <w:p w14:paraId="3C650FD5" w14:textId="77777777" w:rsidR="00AA4023" w:rsidRDefault="002F314A">
      <w:pPr>
        <w:rPr>
          <w:sz w:val="17"/>
          <w:szCs w:val="17"/>
        </w:rPr>
      </w:pPr>
      <w:r>
        <w:rPr>
          <w:b/>
          <w:sz w:val="17"/>
          <w:szCs w:val="17"/>
        </w:rPr>
        <w:t>4</w:t>
      </w:r>
      <w:r>
        <w:rPr>
          <w:sz w:val="17"/>
          <w:szCs w:val="17"/>
        </w:rPr>
        <w:t xml:space="preserve"> TOTO bietet in verschiedenen Preissegmenten WASHLET und mit der Produktlinie NEOREST auch ein Luxusmodell. Die wichtigste Funktion ist die Intimreinigung mit sauberem, warmem Wasser, über die alle WASHLET verfügen. Hervorzuheben ist auch die besonders widerstandsfähige und reinigungsfreundliche Keramik, die TOTO bei allen WASHLET Modellen einsetzt. Foto: TOTO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AA4023" w14:paraId="42709312" w14:textId="77777777">
        <w:tc>
          <w:tcPr>
            <w:tcW w:w="2444" w:type="pct"/>
            <w:tcBorders>
              <w:top w:val="nil"/>
              <w:left w:val="nil"/>
              <w:bottom w:val="nil"/>
              <w:right w:val="nil"/>
            </w:tcBorders>
            <w:shd w:val="clear" w:color="auto" w:fill="auto"/>
            <w:tcMar>
              <w:top w:w="0" w:type="dxa"/>
              <w:left w:w="0" w:type="dxa"/>
              <w:bottom w:w="0" w:type="dxa"/>
              <w:right w:w="0" w:type="dxa"/>
            </w:tcMar>
          </w:tcPr>
          <w:p w14:paraId="0C1D379F" w14:textId="77777777" w:rsidR="00AA4023" w:rsidRDefault="002F314A">
            <w:pPr>
              <w:keepNext/>
              <w:keepLines/>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57EB8F0D" w14:textId="77777777" w:rsidR="00AA4023" w:rsidRDefault="00AA4023">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2DBB9B9" w14:textId="77777777" w:rsidR="00AA4023" w:rsidRDefault="002F314A">
            <w:pPr>
              <w:keepNext/>
              <w:keepLines/>
              <w:rPr>
                <w:sz w:val="14"/>
                <w:szCs w:val="14"/>
              </w:rPr>
            </w:pPr>
            <w:r>
              <w:rPr>
                <w:sz w:val="14"/>
                <w:szCs w:val="14"/>
              </w:rPr>
              <w:t>2.</w:t>
            </w:r>
          </w:p>
        </w:tc>
      </w:tr>
      <w:tr w:rsidR="00AA4023" w14:paraId="56A586EB"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3C70177" w14:textId="77777777" w:rsidR="00AA4023" w:rsidRDefault="002F314A">
            <w:pPr>
              <w:keepNext/>
              <w:keepLines/>
              <w:rPr>
                <w:sz w:val="14"/>
                <w:szCs w:val="14"/>
              </w:rPr>
            </w:pPr>
            <w:r>
              <w:rPr>
                <w:noProof/>
                <w:sz w:val="14"/>
                <w:szCs w:val="14"/>
              </w:rPr>
              <w:drawing>
                <wp:inline distT="0" distB="0" distL="0" distR="0" wp14:anchorId="3C4692F0" wp14:editId="7A7FD302">
                  <wp:extent cx="302323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12"/>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490209A" w14:textId="77777777" w:rsidR="00AA4023" w:rsidRDefault="00AA4023">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83F7CDA" w14:textId="77777777" w:rsidR="00AA4023" w:rsidRDefault="002F314A">
            <w:pPr>
              <w:keepNext/>
              <w:keepLines/>
              <w:rPr>
                <w:sz w:val="14"/>
                <w:szCs w:val="14"/>
              </w:rPr>
            </w:pPr>
            <w:r>
              <w:rPr>
                <w:noProof/>
                <w:sz w:val="14"/>
                <w:szCs w:val="14"/>
              </w:rPr>
              <w:drawing>
                <wp:inline distT="0" distB="0" distL="0" distR="0" wp14:anchorId="14CEDB0E" wp14:editId="5EB66E24">
                  <wp:extent cx="151130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3"/>
                          <a:srcRect/>
                          <a:stretch>
                            <a:fillRect/>
                          </a:stretch>
                        </pic:blipFill>
                        <pic:spPr>
                          <a:xfrm>
                            <a:off x="0" y="0"/>
                            <a:ext cx="1511300" cy="2014220"/>
                          </a:xfrm>
                          <a:prstGeom prst="rect">
                            <a:avLst/>
                          </a:prstGeom>
                        </pic:spPr>
                      </pic:pic>
                    </a:graphicData>
                  </a:graphic>
                </wp:inline>
              </w:drawing>
            </w:r>
          </w:p>
        </w:tc>
      </w:tr>
      <w:tr w:rsidR="00AA4023" w14:paraId="79A8C33A" w14:textId="77777777">
        <w:tc>
          <w:tcPr>
            <w:tcW w:w="2444" w:type="pct"/>
            <w:tcBorders>
              <w:top w:val="nil"/>
              <w:left w:val="nil"/>
              <w:bottom w:val="nil"/>
              <w:right w:val="nil"/>
            </w:tcBorders>
            <w:shd w:val="clear" w:color="auto" w:fill="auto"/>
            <w:tcMar>
              <w:top w:w="0" w:type="dxa"/>
              <w:left w:w="0" w:type="dxa"/>
              <w:bottom w:w="0" w:type="dxa"/>
              <w:right w:w="0" w:type="dxa"/>
            </w:tcMar>
          </w:tcPr>
          <w:p w14:paraId="2735C967" w14:textId="77777777" w:rsidR="00AA4023" w:rsidRDefault="00AA4023">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557C3AB3" w14:textId="77777777" w:rsidR="00AA4023" w:rsidRDefault="00AA4023">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9E4CD68" w14:textId="77777777" w:rsidR="00AA4023" w:rsidRDefault="00AA4023">
            <w:pPr>
              <w:keepNext/>
              <w:keepLines/>
              <w:rPr>
                <w:sz w:val="14"/>
                <w:szCs w:val="14"/>
              </w:rPr>
            </w:pPr>
          </w:p>
        </w:tc>
      </w:tr>
      <w:tr w:rsidR="00AA4023" w14:paraId="36F4CE45" w14:textId="77777777">
        <w:tc>
          <w:tcPr>
            <w:tcW w:w="2444" w:type="pct"/>
            <w:tcBorders>
              <w:top w:val="nil"/>
              <w:left w:val="nil"/>
              <w:bottom w:val="nil"/>
              <w:right w:val="nil"/>
            </w:tcBorders>
            <w:shd w:val="clear" w:color="auto" w:fill="auto"/>
            <w:tcMar>
              <w:top w:w="0" w:type="dxa"/>
              <w:left w:w="0" w:type="dxa"/>
              <w:bottom w:w="0" w:type="dxa"/>
              <w:right w:w="0" w:type="dxa"/>
            </w:tcMar>
          </w:tcPr>
          <w:p w14:paraId="5A568DF7" w14:textId="77777777" w:rsidR="00AA4023" w:rsidRDefault="002F314A">
            <w:pPr>
              <w:keepNext/>
              <w:keepLines/>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45912D59" w14:textId="77777777" w:rsidR="00AA4023" w:rsidRDefault="00AA4023">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D858965" w14:textId="77777777" w:rsidR="00AA4023" w:rsidRDefault="002F314A">
            <w:pPr>
              <w:keepNext/>
              <w:keepLines/>
              <w:rPr>
                <w:sz w:val="14"/>
                <w:szCs w:val="14"/>
              </w:rPr>
            </w:pPr>
            <w:r>
              <w:rPr>
                <w:sz w:val="14"/>
                <w:szCs w:val="14"/>
              </w:rPr>
              <w:t>4.</w:t>
            </w:r>
          </w:p>
        </w:tc>
      </w:tr>
      <w:tr w:rsidR="00AA4023" w14:paraId="171F5BBD"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899FA2A" w14:textId="77777777" w:rsidR="00AA4023" w:rsidRDefault="002F314A">
            <w:pPr>
              <w:keepNext/>
              <w:keepLines/>
              <w:rPr>
                <w:sz w:val="14"/>
                <w:szCs w:val="14"/>
              </w:rPr>
            </w:pPr>
            <w:r>
              <w:rPr>
                <w:noProof/>
                <w:sz w:val="14"/>
                <w:szCs w:val="14"/>
              </w:rPr>
              <w:drawing>
                <wp:inline distT="0" distB="0" distL="0" distR="0" wp14:anchorId="17AC54EA" wp14:editId="494255D2">
                  <wp:extent cx="134112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4"/>
                          <a:srcRect/>
                          <a:stretch>
                            <a:fillRect/>
                          </a:stretch>
                        </pic:blipFill>
                        <pic:spPr>
                          <a:xfrm>
                            <a:off x="0" y="0"/>
                            <a:ext cx="13411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761F19EF" w14:textId="77777777" w:rsidR="00AA4023" w:rsidRDefault="00AA4023">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232EF9F" w14:textId="77777777" w:rsidR="00AA4023" w:rsidRDefault="002F314A">
            <w:pPr>
              <w:keepNext/>
              <w:keepLines/>
              <w:rPr>
                <w:sz w:val="14"/>
                <w:szCs w:val="14"/>
              </w:rPr>
            </w:pPr>
            <w:r>
              <w:rPr>
                <w:noProof/>
                <w:sz w:val="14"/>
                <w:szCs w:val="14"/>
              </w:rPr>
              <w:drawing>
                <wp:inline distT="0" distB="0" distL="0" distR="0" wp14:anchorId="10E337B4" wp14:editId="77DCA2C5">
                  <wp:extent cx="134366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5"/>
                          <a:srcRect/>
                          <a:stretch>
                            <a:fillRect/>
                          </a:stretch>
                        </pic:blipFill>
                        <pic:spPr>
                          <a:xfrm>
                            <a:off x="0" y="0"/>
                            <a:ext cx="1343660" cy="2014220"/>
                          </a:xfrm>
                          <a:prstGeom prst="rect">
                            <a:avLst/>
                          </a:prstGeom>
                        </pic:spPr>
                      </pic:pic>
                    </a:graphicData>
                  </a:graphic>
                </wp:inline>
              </w:drawing>
            </w:r>
          </w:p>
        </w:tc>
      </w:tr>
    </w:tbl>
    <w:p w14:paraId="290F253F" w14:textId="77777777" w:rsidR="00AA4023" w:rsidRDefault="002F314A">
      <w:r>
        <w:br w:type="page"/>
      </w:r>
    </w:p>
    <w:p w14:paraId="4514B595" w14:textId="40D29497" w:rsidR="00AA4023" w:rsidRDefault="002F314A">
      <w:pPr>
        <w:rPr>
          <w:sz w:val="17"/>
          <w:szCs w:val="17"/>
        </w:rPr>
      </w:pPr>
      <w:r>
        <w:rPr>
          <w:b/>
          <w:sz w:val="17"/>
          <w:szCs w:val="17"/>
        </w:rPr>
        <w:lastRenderedPageBreak/>
        <w:t>5</w:t>
      </w:r>
      <w:r>
        <w:rPr>
          <w:sz w:val="17"/>
          <w:szCs w:val="17"/>
        </w:rPr>
        <w:t xml:space="preserve"> </w:t>
      </w:r>
      <w:r w:rsidR="007C2B68">
        <w:rPr>
          <w:sz w:val="17"/>
          <w:szCs w:val="17"/>
        </w:rPr>
        <w:t xml:space="preserve">Große Vielfalt bei den WASHLET Modellen: </w:t>
      </w:r>
      <w:r>
        <w:rPr>
          <w:sz w:val="17"/>
          <w:szCs w:val="17"/>
        </w:rPr>
        <w:t>Das WASHLET Modell RG wird von TOTO in zwei Varianten angeboten: Eine Standardvariante sowie das Modell RG Lite. Bei der Lite-Variante sind die Komforttechniken etwas reduziert und sollen damit auch preislich den Einstieg in die Welt der WASHLET vereinfachen. Foto: TOTO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AA4023" w14:paraId="02846B4C" w14:textId="77777777">
        <w:tc>
          <w:tcPr>
            <w:tcW w:w="2444" w:type="pct"/>
            <w:tcBorders>
              <w:top w:val="nil"/>
              <w:left w:val="nil"/>
              <w:bottom w:val="nil"/>
              <w:right w:val="nil"/>
            </w:tcBorders>
            <w:shd w:val="clear" w:color="auto" w:fill="auto"/>
            <w:tcMar>
              <w:top w:w="0" w:type="dxa"/>
              <w:left w:w="0" w:type="dxa"/>
              <w:bottom w:w="0" w:type="dxa"/>
              <w:right w:w="0" w:type="dxa"/>
            </w:tcMar>
          </w:tcPr>
          <w:p w14:paraId="4686EAD9" w14:textId="77777777" w:rsidR="00AA4023" w:rsidRDefault="002F314A">
            <w:pPr>
              <w:keepNext/>
              <w:keepLines/>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40EC58E1" w14:textId="77777777" w:rsidR="00AA4023" w:rsidRDefault="00AA4023">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61A859B" w14:textId="77777777" w:rsidR="00AA4023" w:rsidRDefault="00AA4023">
            <w:pPr>
              <w:keepNext/>
              <w:keepLines/>
              <w:rPr>
                <w:sz w:val="14"/>
                <w:szCs w:val="14"/>
              </w:rPr>
            </w:pPr>
          </w:p>
        </w:tc>
      </w:tr>
      <w:tr w:rsidR="00AA4023" w14:paraId="5DD4A146"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D14E9E0" w14:textId="77B20058" w:rsidR="00AA4023" w:rsidRDefault="005620EE">
            <w:pPr>
              <w:keepNext/>
              <w:keepLines/>
              <w:rPr>
                <w:sz w:val="14"/>
                <w:szCs w:val="14"/>
              </w:rPr>
            </w:pPr>
            <w:r>
              <w:rPr>
                <w:noProof/>
                <w:sz w:val="14"/>
                <w:szCs w:val="14"/>
              </w:rPr>
              <w:drawing>
                <wp:inline distT="0" distB="0" distL="0" distR="0" wp14:anchorId="02C41846" wp14:editId="71487B04">
                  <wp:extent cx="3023870" cy="2008505"/>
                  <wp:effectExtent l="0" t="0" r="0" b="0"/>
                  <wp:docPr id="10725217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21796" name="Grafik 107252179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3870" cy="2008505"/>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65CF0C0" w14:textId="77777777" w:rsidR="00AA4023" w:rsidRDefault="00AA4023">
            <w:pPr>
              <w:keepNext/>
              <w:keepLines/>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068CACFA" w14:textId="77777777" w:rsidR="00AA4023" w:rsidRDefault="00AA4023">
            <w:pPr>
              <w:keepNext/>
              <w:keepLines/>
              <w:rPr>
                <w:sz w:val="17"/>
                <w:szCs w:val="17"/>
              </w:rPr>
            </w:pPr>
          </w:p>
        </w:tc>
      </w:tr>
      <w:tr w:rsidR="00AA4023" w14:paraId="1D404906" w14:textId="77777777">
        <w:tc>
          <w:tcPr>
            <w:tcW w:w="2444" w:type="pct"/>
            <w:tcBorders>
              <w:top w:val="nil"/>
              <w:left w:val="nil"/>
              <w:bottom w:val="nil"/>
              <w:right w:val="nil"/>
            </w:tcBorders>
            <w:shd w:val="clear" w:color="auto" w:fill="auto"/>
            <w:tcMar>
              <w:top w:w="0" w:type="dxa"/>
              <w:left w:w="0" w:type="dxa"/>
              <w:bottom w:w="0" w:type="dxa"/>
              <w:right w:w="0" w:type="dxa"/>
            </w:tcMar>
          </w:tcPr>
          <w:p w14:paraId="413BEBF2" w14:textId="77777777" w:rsidR="00AA4023" w:rsidRDefault="00AA4023">
            <w:pPr>
              <w:keepNext/>
              <w:keepLines/>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32D783DF" w14:textId="77777777" w:rsidR="00AA4023" w:rsidRDefault="00AA4023">
            <w:pPr>
              <w:keepNext/>
              <w:keepLines/>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10EADD81" w14:textId="77777777" w:rsidR="00AA4023" w:rsidRDefault="00AA4023">
            <w:pPr>
              <w:keepNext/>
              <w:keepLines/>
              <w:rPr>
                <w:sz w:val="17"/>
                <w:szCs w:val="17"/>
              </w:rPr>
            </w:pPr>
          </w:p>
        </w:tc>
      </w:tr>
      <w:tr w:rsidR="00AA4023" w14:paraId="013355C5" w14:textId="77777777">
        <w:tc>
          <w:tcPr>
            <w:tcW w:w="2444" w:type="pct"/>
            <w:tcBorders>
              <w:top w:val="nil"/>
              <w:left w:val="nil"/>
              <w:bottom w:val="nil"/>
              <w:right w:val="nil"/>
            </w:tcBorders>
            <w:shd w:val="clear" w:color="auto" w:fill="auto"/>
            <w:tcMar>
              <w:top w:w="0" w:type="dxa"/>
              <w:left w:w="0" w:type="dxa"/>
              <w:bottom w:w="0" w:type="dxa"/>
              <w:right w:w="0" w:type="dxa"/>
            </w:tcMar>
          </w:tcPr>
          <w:p w14:paraId="463E36A2" w14:textId="77777777" w:rsidR="00AA4023" w:rsidRDefault="00AA4023">
            <w:pPr>
              <w:keepNext/>
              <w:keepLines/>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5BC2BB51" w14:textId="77777777" w:rsidR="00AA4023" w:rsidRDefault="00AA4023">
            <w:pPr>
              <w:keepNext/>
              <w:keepLines/>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589903CB" w14:textId="77777777" w:rsidR="00AA4023" w:rsidRDefault="00AA4023">
            <w:pPr>
              <w:keepNext/>
              <w:keepLines/>
              <w:rPr>
                <w:sz w:val="17"/>
                <w:szCs w:val="17"/>
              </w:rPr>
            </w:pPr>
          </w:p>
        </w:tc>
      </w:tr>
      <w:tr w:rsidR="00AA4023" w14:paraId="59CFECBB" w14:textId="77777777">
        <w:tc>
          <w:tcPr>
            <w:tcW w:w="2444" w:type="pct"/>
            <w:tcBorders>
              <w:top w:val="nil"/>
              <w:left w:val="nil"/>
              <w:bottom w:val="nil"/>
              <w:right w:val="nil"/>
            </w:tcBorders>
            <w:shd w:val="clear" w:color="auto" w:fill="auto"/>
            <w:tcMar>
              <w:top w:w="0" w:type="dxa"/>
              <w:left w:w="0" w:type="dxa"/>
              <w:bottom w:w="0" w:type="dxa"/>
              <w:right w:w="0" w:type="dxa"/>
            </w:tcMar>
          </w:tcPr>
          <w:p w14:paraId="296E23EF" w14:textId="77777777" w:rsidR="00AA4023" w:rsidRDefault="00AA4023">
            <w:pPr>
              <w:keepNext/>
              <w:keepLines/>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0165589A" w14:textId="77777777" w:rsidR="00AA4023" w:rsidRDefault="00AA4023">
            <w:pPr>
              <w:keepNext/>
              <w:keepLines/>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2804C395" w14:textId="77777777" w:rsidR="00AA4023" w:rsidRDefault="00AA4023">
            <w:pPr>
              <w:keepNext/>
              <w:keepLines/>
              <w:rPr>
                <w:sz w:val="17"/>
                <w:szCs w:val="17"/>
              </w:rPr>
            </w:pPr>
          </w:p>
        </w:tc>
      </w:tr>
    </w:tbl>
    <w:p w14:paraId="18B9951B" w14:textId="77777777" w:rsidR="00AA4023" w:rsidRDefault="002F314A">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706"/>
        <w:gridCol w:w="3706"/>
        <w:gridCol w:w="2340"/>
      </w:tblGrid>
      <w:tr w:rsidR="00AA4023" w14:paraId="502B50D6" w14:textId="77777777">
        <w:tc>
          <w:tcPr>
            <w:tcW w:w="3800" w:type="pct"/>
            <w:gridSpan w:val="2"/>
            <w:tcBorders>
              <w:top w:val="nil"/>
              <w:left w:val="nil"/>
              <w:bottom w:val="nil"/>
              <w:right w:val="nil"/>
            </w:tcBorders>
            <w:shd w:val="clear" w:color="auto" w:fill="auto"/>
            <w:tcMar>
              <w:top w:w="0" w:type="dxa"/>
              <w:left w:w="0" w:type="dxa"/>
              <w:bottom w:w="0" w:type="dxa"/>
              <w:right w:w="227" w:type="dxa"/>
            </w:tcMar>
          </w:tcPr>
          <w:p w14:paraId="2299F81D" w14:textId="77777777" w:rsidR="00AA4023" w:rsidRDefault="002F314A">
            <w:pPr>
              <w:spacing w:before="240" w:after="240"/>
              <w:rPr>
                <w:sz w:val="20"/>
                <w:szCs w:val="20"/>
              </w:rPr>
            </w:pPr>
            <w:r>
              <w:rPr>
                <w:b/>
                <w:sz w:val="20"/>
                <w:szCs w:val="20"/>
              </w:rPr>
              <w:lastRenderedPageBreak/>
              <w:t>Über TOTO Europe</w:t>
            </w:r>
          </w:p>
          <w:p w14:paraId="07D03912" w14:textId="77777777" w:rsidR="00AA4023" w:rsidRDefault="002F314A">
            <w:pPr>
              <w:spacing w:before="240" w:after="240"/>
              <w:rPr>
                <w:sz w:val="20"/>
                <w:szCs w:val="20"/>
              </w:rPr>
            </w:pPr>
            <w:r>
              <w:rPr>
                <w:sz w:val="20"/>
                <w:szCs w:val="20"/>
              </w:rPr>
              <w:t xml:space="preserve">Bei TOTO, das zu den führenden internationalen Sanitärunternehmen zählt, steht der Mensch und sein Wohlbefinden im Mittelpunkt. Bereits 1917 in </w:t>
            </w:r>
            <w:proofErr w:type="spellStart"/>
            <w:r>
              <w:rPr>
                <w:sz w:val="20"/>
                <w:szCs w:val="20"/>
              </w:rPr>
              <w:t>Kitakyushu</w:t>
            </w:r>
            <w:proofErr w:type="spellEnd"/>
            <w:r>
              <w:rPr>
                <w:sz w:val="20"/>
                <w:szCs w:val="20"/>
              </w:rPr>
              <w:t xml:space="preserve">, Japan, gegründet, entwickelt, produziert und vertreibt TOTO seit 2009 seine ganzheitlichen Badezimmerkonzepte für gehobene Ansprüche auch in Europa. Das Ziel ist es, durch Regeneration, Komfort und Hygiene ein neues Lebensgefühl zu schaffen und die Technik intelligent und nahezu unsichtbar in das Design zu integrieren. Japans führender Hersteller präsentiert als Komplettbadanbieter Sanitärkeramik, Armaturen und Accessoires. Das Unternehmen kann mittlerweile auf über 40 Jahre Entwicklung und Herstellung von WASHLET zurückblicken und hat bisher weltweit über 60 Mio. Stück verkauft. Auf dem Weg zu einem nachhaltig ausgerichteten Unternehmen, das die Entwicklung hin zu einer vollständig emissionsfreien Gesellschaft unterstützt, zeigt TOTO ein hohes Engagement: Mit dem Beitritt zur Initiative RE100 bekennt sich die TOTO-Unternehmensgruppe dazu, an allen Standorten bis zum Jahr 2040 vollständig auf Strom aus erneuerbaren Energien umzustellen. Im Juni 2021 erfolgte die Zertifizierung der </w:t>
            </w:r>
            <w:hyperlink r:id="rId17">
              <w:r>
                <w:rPr>
                  <w:rStyle w:val="Hyperlink"/>
                  <w:color w:val="000000"/>
                  <w:sz w:val="20"/>
                  <w:szCs w:val="20"/>
                </w:rPr>
                <w:t xml:space="preserve">Science </w:t>
              </w:r>
              <w:proofErr w:type="spellStart"/>
              <w:r>
                <w:rPr>
                  <w:rStyle w:val="Hyperlink"/>
                  <w:color w:val="000000"/>
                  <w:sz w:val="20"/>
                  <w:szCs w:val="20"/>
                </w:rPr>
                <w:t>Based</w:t>
              </w:r>
              <w:proofErr w:type="spellEnd"/>
              <w:r>
                <w:rPr>
                  <w:rStyle w:val="Hyperlink"/>
                  <w:color w:val="000000"/>
                  <w:sz w:val="20"/>
                  <w:szCs w:val="20"/>
                </w:rPr>
                <w:t xml:space="preserve"> Targets </w:t>
              </w:r>
            </w:hyperlink>
            <w:r>
              <w:rPr>
                <w:sz w:val="20"/>
                <w:szCs w:val="20"/>
              </w:rPr>
              <w:t>Initiative (SBT), um die Reduzierung von Treibhausgasen im Einklang mit dem Pariser Abkommen zu erreichen und auf dieser Grundlage die CO</w:t>
            </w:r>
            <w:r>
              <w:rPr>
                <w:sz w:val="20"/>
                <w:szCs w:val="20"/>
                <w:vertAlign w:val="subscript"/>
              </w:rPr>
              <w:t>2</w:t>
            </w:r>
            <w:r>
              <w:rPr>
                <w:sz w:val="20"/>
                <w:szCs w:val="20"/>
              </w:rPr>
              <w:t>-Emissionen systematisch weiter zu reduzieren. Weltweit arbeiten mehr als 36000 Menschen bei TOTO.</w:t>
            </w:r>
          </w:p>
          <w:p w14:paraId="5A2A146B" w14:textId="77777777" w:rsidR="00AA4023" w:rsidRDefault="002F314A">
            <w:pPr>
              <w:spacing w:before="240" w:after="240"/>
              <w:rPr>
                <w:sz w:val="20"/>
                <w:szCs w:val="20"/>
              </w:rPr>
            </w:pPr>
            <w:r>
              <w:rPr>
                <w:sz w:val="20"/>
                <w:szCs w:val="20"/>
              </w:rPr>
              <w:t xml:space="preserve">Mehr über TOTO: </w:t>
            </w:r>
            <w:hyperlink r:id="rId18" w:tgtFrame="_blank">
              <w:r>
                <w:rPr>
                  <w:rStyle w:val="Hyperlink"/>
                  <w:color w:val="000000"/>
                  <w:sz w:val="20"/>
                  <w:szCs w:val="20"/>
                </w:rPr>
                <w:t>eu.toto.com</w:t>
              </w:r>
            </w:hyperlink>
          </w:p>
          <w:p w14:paraId="1B5E4582" w14:textId="77777777" w:rsidR="00AA4023" w:rsidRDefault="002F314A">
            <w:pPr>
              <w:rPr>
                <w:sz w:val="20"/>
                <w:szCs w:val="20"/>
              </w:rPr>
            </w:pPr>
            <w:r>
              <w:rPr>
                <w:sz w:val="20"/>
                <w:szCs w:val="20"/>
              </w:rPr>
              <w:br/>
            </w:r>
          </w:p>
        </w:tc>
        <w:tc>
          <w:tcPr>
            <w:tcW w:w="1200" w:type="pct"/>
            <w:tcBorders>
              <w:top w:val="nil"/>
              <w:left w:val="nil"/>
              <w:bottom w:val="nil"/>
              <w:right w:val="nil"/>
            </w:tcBorders>
            <w:shd w:val="clear" w:color="auto" w:fill="auto"/>
            <w:tcMar>
              <w:top w:w="0" w:type="dxa"/>
              <w:left w:w="0" w:type="dxa"/>
              <w:bottom w:w="0" w:type="dxa"/>
              <w:right w:w="227" w:type="dxa"/>
            </w:tcMar>
          </w:tcPr>
          <w:p w14:paraId="0A9D50A4" w14:textId="77777777" w:rsidR="00AA4023" w:rsidRDefault="002F314A">
            <w:pPr>
              <w:rPr>
                <w:sz w:val="20"/>
                <w:szCs w:val="20"/>
              </w:rPr>
            </w:pPr>
            <w:r>
              <w:rPr>
                <w:sz w:val="20"/>
                <w:szCs w:val="20"/>
              </w:rPr>
              <w:br/>
            </w:r>
          </w:p>
        </w:tc>
      </w:tr>
      <w:tr w:rsidR="00AA4023" w14:paraId="19D4DE0C" w14:textId="77777777">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14:paraId="28C8F07E" w14:textId="77777777" w:rsidR="00AA4023" w:rsidRDefault="00AA4023">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14:paraId="3FBEE7F1" w14:textId="77777777" w:rsidR="00AA4023" w:rsidRDefault="00AA4023">
            <w:pPr>
              <w:rPr>
                <w:sz w:val="20"/>
                <w:szCs w:val="20"/>
              </w:rPr>
            </w:pPr>
          </w:p>
        </w:tc>
      </w:tr>
    </w:tbl>
    <w:p w14:paraId="16572F81" w14:textId="77777777" w:rsidR="00AA4023" w:rsidRDefault="00AA4023"/>
    <w:sectPr w:rsidR="00AA4023">
      <w:headerReference w:type="default" r:id="rId19"/>
      <w:footerReference w:type="default" r:id="rId20"/>
      <w:headerReference w:type="first" r:id="rId21"/>
      <w:footerReference w:type="first" r:id="rId22"/>
      <w:pgSz w:w="11906" w:h="16838"/>
      <w:pgMar w:top="1701" w:right="1020" w:bottom="1701"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7B5FC8" w14:textId="77777777" w:rsidR="0096633B" w:rsidRDefault="0096633B">
      <w:pPr>
        <w:spacing w:line="240" w:lineRule="auto"/>
      </w:pPr>
      <w:r>
        <w:separator/>
      </w:r>
    </w:p>
  </w:endnote>
  <w:endnote w:type="continuationSeparator" w:id="0">
    <w:p w14:paraId="6FF4F0A9" w14:textId="77777777" w:rsidR="0096633B" w:rsidRDefault="009663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Einfach1"/>
      <w:tblW w:w="5000" w:type="pct"/>
      <w:tblLayout w:type="fixed"/>
      <w:tblLook w:val="04A0" w:firstRow="1" w:lastRow="0" w:firstColumn="1" w:lastColumn="0" w:noHBand="0" w:noVBand="1"/>
    </w:tblPr>
    <w:tblGrid>
      <w:gridCol w:w="9557"/>
      <w:gridCol w:w="195"/>
    </w:tblGrid>
    <w:tr w:rsidR="00AA4023" w14:paraId="6AD6CFEA"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Borders>
              <w:top w:val="nil"/>
              <w:left w:val="nil"/>
              <w:bottom w:val="nil"/>
              <w:right w:val="nil"/>
            </w:tblBorders>
            <w:tblCellMar>
              <w:left w:w="0" w:type="dxa"/>
              <w:right w:w="0" w:type="dxa"/>
            </w:tblCellMar>
            <w:tblLook w:val="04A0" w:firstRow="1" w:lastRow="0" w:firstColumn="1" w:lastColumn="0" w:noHBand="0" w:noVBand="1"/>
          </w:tblPr>
          <w:tblGrid>
            <w:gridCol w:w="35"/>
            <w:gridCol w:w="93"/>
            <w:gridCol w:w="1590"/>
            <w:gridCol w:w="35"/>
            <w:gridCol w:w="93"/>
            <w:gridCol w:w="1590"/>
            <w:gridCol w:w="35"/>
            <w:gridCol w:w="93"/>
            <w:gridCol w:w="2151"/>
            <w:gridCol w:w="35"/>
            <w:gridCol w:w="94"/>
            <w:gridCol w:w="1965"/>
            <w:gridCol w:w="35"/>
            <w:gridCol w:w="94"/>
            <w:gridCol w:w="1591"/>
            <w:gridCol w:w="20"/>
          </w:tblGrid>
          <w:tr w:rsidR="00AA4023" w:rsidRPr="003008E2" w14:paraId="1C045536" w14:textId="77777777">
            <w:trPr>
              <w:tblCellSpacing w:w="0" w:type="dxa"/>
            </w:trPr>
            <w:tc>
              <w:tcPr>
                <w:tcW w:w="15" w:type="dxa"/>
                <w:tcBorders>
                  <w:left w:val="single" w:sz="6" w:space="0" w:color="000000"/>
                </w:tcBorders>
                <w:shd w:val="clear" w:color="auto" w:fill="FFFFFF"/>
                <w:vAlign w:val="center"/>
                <w:hideMark/>
              </w:tcPr>
              <w:p w14:paraId="145E4762" w14:textId="77777777" w:rsidR="00AA4023" w:rsidRDefault="002F314A">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7FE538DD" w14:textId="77777777" w:rsidR="00AA4023" w:rsidRDefault="002F314A">
                <w:pPr>
                  <w:rPr>
                    <w:sz w:val="10"/>
                    <w:szCs w:val="10"/>
                  </w:rPr>
                </w:pPr>
                <w:r>
                  <w:rPr>
                    <w:sz w:val="10"/>
                    <w:szCs w:val="10"/>
                  </w:rPr>
                  <w:t> </w:t>
                </w:r>
              </w:p>
            </w:tc>
            <w:tc>
              <w:tcPr>
                <w:tcW w:w="850" w:type="pct"/>
                <w:vAlign w:val="center"/>
                <w:hideMark/>
              </w:tcPr>
              <w:p w14:paraId="17C37451" w14:textId="77777777" w:rsidR="00AA4023" w:rsidRDefault="002F314A">
                <w:pPr>
                  <w:rPr>
                    <w:sz w:val="10"/>
                    <w:szCs w:val="10"/>
                  </w:rPr>
                </w:pPr>
                <w:r>
                  <w:rPr>
                    <w:b/>
                    <w:sz w:val="10"/>
                    <w:szCs w:val="10"/>
                  </w:rPr>
                  <w:t>TOTO Europe GmbH</w:t>
                </w:r>
                <w:r>
                  <w:rPr>
                    <w:b/>
                    <w:sz w:val="10"/>
                    <w:szCs w:val="10"/>
                  </w:rPr>
                  <w:br/>
                </w:r>
                <w:r>
                  <w:rPr>
                    <w:sz w:val="10"/>
                    <w:szCs w:val="10"/>
                  </w:rPr>
                  <w:t>Zollhof 2</w:t>
                </w:r>
                <w:r>
                  <w:rPr>
                    <w:sz w:val="10"/>
                    <w:szCs w:val="10"/>
                  </w:rPr>
                  <w:br/>
                  <w:t>40221 Düsseldorf</w:t>
                </w:r>
                <w:r>
                  <w:rPr>
                    <w:sz w:val="10"/>
                    <w:szCs w:val="10"/>
                  </w:rPr>
                  <w:br/>
                  <w:t>Germany</w:t>
                </w:r>
              </w:p>
            </w:tc>
            <w:tc>
              <w:tcPr>
                <w:tcW w:w="15" w:type="dxa"/>
                <w:tcBorders>
                  <w:left w:val="single" w:sz="6" w:space="0" w:color="000000"/>
                </w:tcBorders>
                <w:shd w:val="clear" w:color="auto" w:fill="FFFFFF"/>
                <w:vAlign w:val="center"/>
                <w:hideMark/>
              </w:tcPr>
              <w:p w14:paraId="40520EFC" w14:textId="77777777" w:rsidR="00AA4023" w:rsidRDefault="002F314A">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27159EEF" w14:textId="77777777" w:rsidR="00AA4023" w:rsidRDefault="002F314A">
                <w:pPr>
                  <w:rPr>
                    <w:sz w:val="10"/>
                    <w:szCs w:val="10"/>
                  </w:rPr>
                </w:pPr>
                <w:r>
                  <w:rPr>
                    <w:sz w:val="10"/>
                    <w:szCs w:val="10"/>
                  </w:rPr>
                  <w:t> </w:t>
                </w:r>
              </w:p>
            </w:tc>
            <w:tc>
              <w:tcPr>
                <w:tcW w:w="850" w:type="pct"/>
                <w:vAlign w:val="center"/>
                <w:hideMark/>
              </w:tcPr>
              <w:p w14:paraId="037EF1F2" w14:textId="77777777" w:rsidR="00AA4023" w:rsidRDefault="002F314A">
                <w:pPr>
                  <w:rPr>
                    <w:sz w:val="10"/>
                    <w:szCs w:val="10"/>
                  </w:rPr>
                </w:pPr>
                <w:r>
                  <w:rPr>
                    <w:sz w:val="10"/>
                    <w:szCs w:val="10"/>
                  </w:rPr>
                  <w:t>T +49 (0)211 2 73 08-200</w:t>
                </w:r>
                <w:r>
                  <w:rPr>
                    <w:sz w:val="10"/>
                    <w:szCs w:val="10"/>
                  </w:rPr>
                  <w:br/>
                  <w:t>F +49 (0)211 2 73 08-202</w:t>
                </w:r>
                <w:r>
                  <w:rPr>
                    <w:sz w:val="10"/>
                    <w:szCs w:val="10"/>
                  </w:rPr>
                  <w:br/>
                  <w:t>teu.info@toto.com</w:t>
                </w:r>
                <w:r>
                  <w:rPr>
                    <w:sz w:val="10"/>
                    <w:szCs w:val="10"/>
                  </w:rPr>
                  <w:br/>
                  <w:t>eu.toto.com</w:t>
                </w:r>
              </w:p>
            </w:tc>
            <w:tc>
              <w:tcPr>
                <w:tcW w:w="15" w:type="dxa"/>
                <w:tcBorders>
                  <w:left w:val="single" w:sz="6" w:space="0" w:color="000000"/>
                </w:tcBorders>
                <w:shd w:val="clear" w:color="auto" w:fill="FFFFFF"/>
                <w:vAlign w:val="center"/>
                <w:hideMark/>
              </w:tcPr>
              <w:p w14:paraId="38149074" w14:textId="77777777" w:rsidR="00AA4023" w:rsidRDefault="002F314A">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07F68D2F" w14:textId="77777777" w:rsidR="00AA4023" w:rsidRDefault="002F314A">
                <w:pPr>
                  <w:rPr>
                    <w:sz w:val="10"/>
                    <w:szCs w:val="10"/>
                  </w:rPr>
                </w:pPr>
                <w:r>
                  <w:rPr>
                    <w:sz w:val="10"/>
                    <w:szCs w:val="10"/>
                  </w:rPr>
                  <w:t> </w:t>
                </w:r>
              </w:p>
            </w:tc>
            <w:tc>
              <w:tcPr>
                <w:tcW w:w="1150" w:type="pct"/>
                <w:vAlign w:val="center"/>
                <w:hideMark/>
              </w:tcPr>
              <w:p w14:paraId="1892EBCA" w14:textId="77777777" w:rsidR="00AA4023" w:rsidRDefault="002F314A">
                <w:pPr>
                  <w:rPr>
                    <w:sz w:val="10"/>
                    <w:szCs w:val="10"/>
                  </w:rPr>
                </w:pPr>
                <w:r>
                  <w:rPr>
                    <w:sz w:val="10"/>
                    <w:szCs w:val="10"/>
                  </w:rPr>
                  <w:t>Commerzbank AG Essen</w:t>
                </w:r>
                <w:r>
                  <w:rPr>
                    <w:sz w:val="10"/>
                    <w:szCs w:val="10"/>
                  </w:rPr>
                  <w:br/>
                  <w:t xml:space="preserve">BLZ: 360 400 </w:t>
                </w:r>
                <w:proofErr w:type="gramStart"/>
                <w:r>
                  <w:rPr>
                    <w:sz w:val="10"/>
                    <w:szCs w:val="10"/>
                  </w:rPr>
                  <w:t>39 .</w:t>
                </w:r>
                <w:proofErr w:type="gramEnd"/>
                <w:r>
                  <w:rPr>
                    <w:sz w:val="10"/>
                    <w:szCs w:val="10"/>
                  </w:rPr>
                  <w:t xml:space="preserve"> KTO: 150 6211</w:t>
                </w:r>
                <w:r>
                  <w:rPr>
                    <w:sz w:val="10"/>
                    <w:szCs w:val="10"/>
                  </w:rPr>
                  <w:br/>
                  <w:t>IBAN: DE 32 36040039 0150621100</w:t>
                </w:r>
                <w:r>
                  <w:rPr>
                    <w:sz w:val="10"/>
                    <w:szCs w:val="10"/>
                  </w:rPr>
                  <w:br/>
                  <w:t>BIC: COBADEFF360</w:t>
                </w:r>
              </w:p>
            </w:tc>
            <w:tc>
              <w:tcPr>
                <w:tcW w:w="15" w:type="dxa"/>
                <w:tcBorders>
                  <w:left w:val="single" w:sz="6" w:space="0" w:color="000000"/>
                </w:tcBorders>
                <w:shd w:val="clear" w:color="auto" w:fill="FFFFFF"/>
                <w:vAlign w:val="center"/>
                <w:hideMark/>
              </w:tcPr>
              <w:p w14:paraId="576C6233" w14:textId="77777777" w:rsidR="00AA4023" w:rsidRDefault="002F314A">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740012BE" w14:textId="77777777" w:rsidR="00AA4023" w:rsidRDefault="002F314A">
                <w:pPr>
                  <w:rPr>
                    <w:sz w:val="10"/>
                    <w:szCs w:val="10"/>
                  </w:rPr>
                </w:pPr>
                <w:r>
                  <w:rPr>
                    <w:sz w:val="10"/>
                    <w:szCs w:val="10"/>
                  </w:rPr>
                  <w:t> </w:t>
                </w:r>
              </w:p>
            </w:tc>
            <w:tc>
              <w:tcPr>
                <w:tcW w:w="1050" w:type="pct"/>
                <w:vAlign w:val="center"/>
                <w:hideMark/>
              </w:tcPr>
              <w:p w14:paraId="41DC0985" w14:textId="77777777" w:rsidR="00AA4023" w:rsidRDefault="002F314A">
                <w:pPr>
                  <w:rPr>
                    <w:sz w:val="10"/>
                    <w:szCs w:val="10"/>
                  </w:rPr>
                </w:pPr>
                <w:r>
                  <w:rPr>
                    <w:sz w:val="10"/>
                    <w:szCs w:val="10"/>
                  </w:rPr>
                  <w:t xml:space="preserve">AG </w:t>
                </w:r>
                <w:proofErr w:type="gramStart"/>
                <w:r>
                  <w:rPr>
                    <w:sz w:val="10"/>
                    <w:szCs w:val="10"/>
                  </w:rPr>
                  <w:t>Düsseldorf .</w:t>
                </w:r>
                <w:proofErr w:type="gramEnd"/>
                <w:r>
                  <w:rPr>
                    <w:sz w:val="10"/>
                    <w:szCs w:val="10"/>
                  </w:rPr>
                  <w:t xml:space="preserve"> HRB 24827</w:t>
                </w:r>
                <w:r>
                  <w:rPr>
                    <w:sz w:val="10"/>
                    <w:szCs w:val="10"/>
                  </w:rPr>
                  <w:br/>
                  <w:t xml:space="preserve">Managing </w:t>
                </w:r>
                <w:proofErr w:type="spellStart"/>
                <w:r>
                  <w:rPr>
                    <w:sz w:val="10"/>
                    <w:szCs w:val="10"/>
                  </w:rPr>
                  <w:t>Directors</w:t>
                </w:r>
                <w:proofErr w:type="spellEnd"/>
                <w:r>
                  <w:rPr>
                    <w:sz w:val="10"/>
                    <w:szCs w:val="10"/>
                  </w:rPr>
                  <w:t>:</w:t>
                </w:r>
                <w:r>
                  <w:rPr>
                    <w:sz w:val="10"/>
                    <w:szCs w:val="10"/>
                  </w:rPr>
                  <w:br/>
                </w:r>
                <w:proofErr w:type="spellStart"/>
                <w:r>
                  <w:rPr>
                    <w:sz w:val="10"/>
                    <w:szCs w:val="10"/>
                  </w:rPr>
                  <w:t>Shinya</w:t>
                </w:r>
                <w:proofErr w:type="spellEnd"/>
                <w:r>
                  <w:rPr>
                    <w:sz w:val="10"/>
                    <w:szCs w:val="10"/>
                  </w:rPr>
                  <w:t xml:space="preserve"> </w:t>
                </w:r>
                <w:proofErr w:type="spellStart"/>
                <w:r>
                  <w:rPr>
                    <w:sz w:val="10"/>
                    <w:szCs w:val="10"/>
                  </w:rPr>
                  <w:t>Tamura</w:t>
                </w:r>
                <w:proofErr w:type="spellEnd"/>
                <w:r>
                  <w:rPr>
                    <w:sz w:val="10"/>
                    <w:szCs w:val="10"/>
                  </w:rPr>
                  <w:t xml:space="preserve">, </w:t>
                </w:r>
                <w:proofErr w:type="spellStart"/>
                <w:r>
                  <w:rPr>
                    <w:sz w:val="10"/>
                    <w:szCs w:val="10"/>
                  </w:rPr>
                  <w:t>Tatsuhiko</w:t>
                </w:r>
                <w:proofErr w:type="spellEnd"/>
                <w:r>
                  <w:rPr>
                    <w:sz w:val="10"/>
                    <w:szCs w:val="10"/>
                  </w:rPr>
                  <w:t xml:space="preserve"> </w:t>
                </w:r>
                <w:proofErr w:type="spellStart"/>
                <w:r>
                  <w:rPr>
                    <w:sz w:val="10"/>
                    <w:szCs w:val="10"/>
                  </w:rPr>
                  <w:t>Yasaka</w:t>
                </w:r>
                <w:proofErr w:type="spellEnd"/>
                <w:r>
                  <w:rPr>
                    <w:sz w:val="10"/>
                    <w:szCs w:val="10"/>
                  </w:rPr>
                  <w:br/>
                  <w:t>  </w:t>
                </w:r>
              </w:p>
            </w:tc>
            <w:tc>
              <w:tcPr>
                <w:tcW w:w="15" w:type="dxa"/>
                <w:tcBorders>
                  <w:left w:val="single" w:sz="6" w:space="0" w:color="000000"/>
                </w:tcBorders>
                <w:shd w:val="clear" w:color="auto" w:fill="FFFFFF"/>
                <w:vAlign w:val="center"/>
                <w:hideMark/>
              </w:tcPr>
              <w:p w14:paraId="31660EF4" w14:textId="77777777" w:rsidR="00AA4023" w:rsidRDefault="002F314A">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3358861A" w14:textId="77777777" w:rsidR="00AA4023" w:rsidRDefault="002F314A">
                <w:pPr>
                  <w:rPr>
                    <w:sz w:val="10"/>
                    <w:szCs w:val="10"/>
                  </w:rPr>
                </w:pPr>
                <w:r>
                  <w:rPr>
                    <w:sz w:val="10"/>
                    <w:szCs w:val="10"/>
                  </w:rPr>
                  <w:t> </w:t>
                </w:r>
              </w:p>
            </w:tc>
            <w:tc>
              <w:tcPr>
                <w:tcW w:w="850" w:type="pct"/>
                <w:vAlign w:val="center"/>
                <w:hideMark/>
              </w:tcPr>
              <w:p w14:paraId="661D56A7" w14:textId="77777777" w:rsidR="00AA4023" w:rsidRPr="005620EE" w:rsidRDefault="002F314A">
                <w:pPr>
                  <w:rPr>
                    <w:sz w:val="10"/>
                    <w:szCs w:val="10"/>
                    <w:lang w:val="en-US"/>
                  </w:rPr>
                </w:pPr>
                <w:r w:rsidRPr="005620EE">
                  <w:rPr>
                    <w:sz w:val="10"/>
                    <w:szCs w:val="10"/>
                    <w:lang w:val="en-US"/>
                  </w:rPr>
                  <w:t>WEEE-Reg.-Nr. DE 88787165</w:t>
                </w:r>
                <w:r w:rsidRPr="005620EE">
                  <w:rPr>
                    <w:sz w:val="10"/>
                    <w:szCs w:val="10"/>
                    <w:lang w:val="en-US"/>
                  </w:rPr>
                  <w:br/>
                  <w:t>USTID-NR: DE258501442</w:t>
                </w:r>
                <w:r w:rsidRPr="005620EE">
                  <w:rPr>
                    <w:sz w:val="10"/>
                    <w:szCs w:val="10"/>
                    <w:lang w:val="en-US"/>
                  </w:rPr>
                  <w:br/>
                  <w:t>ST-NR: 106/5727/1323</w:t>
                </w:r>
                <w:r w:rsidRPr="005620EE">
                  <w:rPr>
                    <w:sz w:val="10"/>
                    <w:szCs w:val="10"/>
                    <w:lang w:val="en-US"/>
                  </w:rPr>
                  <w:br/>
                  <w:t>  </w:t>
                </w:r>
              </w:p>
            </w:tc>
            <w:tc>
              <w:tcPr>
                <w:tcW w:w="28" w:type="dxa"/>
                <w:vAlign w:val="center"/>
                <w:hideMark/>
              </w:tcPr>
              <w:p w14:paraId="0E924240" w14:textId="77777777" w:rsidR="00AA4023" w:rsidRPr="005620EE" w:rsidRDefault="002F314A">
                <w:pPr>
                  <w:rPr>
                    <w:sz w:val="10"/>
                    <w:szCs w:val="10"/>
                    <w:lang w:val="en-US"/>
                  </w:rPr>
                </w:pPr>
                <w:r w:rsidRPr="005620EE">
                  <w:rPr>
                    <w:sz w:val="10"/>
                    <w:szCs w:val="10"/>
                    <w:lang w:val="en-US"/>
                  </w:rPr>
                  <w:t> </w:t>
                </w:r>
              </w:p>
            </w:tc>
          </w:tr>
        </w:tbl>
        <w:p w14:paraId="6D45C8CA" w14:textId="77777777" w:rsidR="00AA4023" w:rsidRPr="005620EE" w:rsidRDefault="00AA4023">
          <w:pPr>
            <w:rPr>
              <w:sz w:val="10"/>
              <w:szCs w:val="10"/>
              <w:lang w:val="en-US"/>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2934D4DC" w14:textId="77777777" w:rsidR="00AA4023" w:rsidRDefault="002F314A">
          <w:pPr>
            <w:rPr>
              <w:sz w:val="10"/>
              <w:szCs w:val="10"/>
            </w:rPr>
          </w:pPr>
          <w:r>
            <w:rPr>
              <w:sz w:val="10"/>
              <w:szCs w:val="10"/>
            </w:rPr>
            <w:fldChar w:fldCharType="begin"/>
          </w:r>
          <w:r>
            <w:rPr>
              <w:sz w:val="10"/>
              <w:szCs w:val="10"/>
            </w:rPr>
            <w:instrText>PAGE \* ARABIC</w:instrText>
          </w:r>
          <w:r>
            <w:rPr>
              <w:sz w:val="10"/>
              <w:szCs w:val="10"/>
            </w:rPr>
            <w:fldChar w:fldCharType="separate"/>
          </w:r>
          <w:r>
            <w:rPr>
              <w:sz w:val="10"/>
              <w:szCs w:val="10"/>
            </w:rPr>
            <w:t>#</w:t>
          </w:r>
          <w:r>
            <w:rPr>
              <w:sz w:val="10"/>
              <w:szCs w:val="10"/>
            </w:rPr>
            <w:fldChar w:fldCharType="end"/>
          </w:r>
        </w:p>
      </w:tc>
    </w:tr>
  </w:tbl>
  <w:p w14:paraId="4DF33599" w14:textId="77777777" w:rsidR="00AA4023" w:rsidRDefault="00AA4023">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AA4023" w:rsidRPr="003008E2" w14:paraId="07E70A5D"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Borders>
              <w:top w:val="nil"/>
              <w:left w:val="nil"/>
              <w:bottom w:val="nil"/>
              <w:right w:val="nil"/>
            </w:tblBorders>
            <w:tblCellMar>
              <w:left w:w="0" w:type="dxa"/>
              <w:right w:w="0" w:type="dxa"/>
            </w:tblCellMar>
            <w:tblLook w:val="04A0" w:firstRow="1" w:lastRow="0" w:firstColumn="1" w:lastColumn="0" w:noHBand="0" w:noVBand="1"/>
          </w:tblPr>
          <w:tblGrid>
            <w:gridCol w:w="35"/>
            <w:gridCol w:w="93"/>
            <w:gridCol w:w="1590"/>
            <w:gridCol w:w="35"/>
            <w:gridCol w:w="93"/>
            <w:gridCol w:w="1590"/>
            <w:gridCol w:w="35"/>
            <w:gridCol w:w="93"/>
            <w:gridCol w:w="2151"/>
            <w:gridCol w:w="35"/>
            <w:gridCol w:w="94"/>
            <w:gridCol w:w="1965"/>
            <w:gridCol w:w="35"/>
            <w:gridCol w:w="94"/>
            <w:gridCol w:w="1591"/>
            <w:gridCol w:w="20"/>
          </w:tblGrid>
          <w:tr w:rsidR="00AA4023" w:rsidRPr="003008E2" w14:paraId="3D49B0D0" w14:textId="77777777">
            <w:trPr>
              <w:tblCellSpacing w:w="0" w:type="dxa"/>
            </w:trPr>
            <w:tc>
              <w:tcPr>
                <w:tcW w:w="15" w:type="dxa"/>
                <w:tcBorders>
                  <w:left w:val="single" w:sz="6" w:space="0" w:color="000000"/>
                </w:tcBorders>
                <w:shd w:val="clear" w:color="auto" w:fill="FFFFFF"/>
                <w:vAlign w:val="center"/>
                <w:hideMark/>
              </w:tcPr>
              <w:p w14:paraId="499CABD4" w14:textId="77777777" w:rsidR="00AA4023" w:rsidRDefault="002F314A">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1A78CC3E" w14:textId="77777777" w:rsidR="00AA4023" w:rsidRDefault="002F314A">
                <w:pPr>
                  <w:rPr>
                    <w:sz w:val="10"/>
                    <w:szCs w:val="10"/>
                  </w:rPr>
                </w:pPr>
                <w:r>
                  <w:rPr>
                    <w:sz w:val="10"/>
                    <w:szCs w:val="10"/>
                  </w:rPr>
                  <w:t> </w:t>
                </w:r>
              </w:p>
            </w:tc>
            <w:tc>
              <w:tcPr>
                <w:tcW w:w="850" w:type="pct"/>
                <w:vAlign w:val="center"/>
                <w:hideMark/>
              </w:tcPr>
              <w:p w14:paraId="27403367" w14:textId="77777777" w:rsidR="00AA4023" w:rsidRDefault="002F314A">
                <w:pPr>
                  <w:rPr>
                    <w:sz w:val="10"/>
                    <w:szCs w:val="10"/>
                  </w:rPr>
                </w:pPr>
                <w:r>
                  <w:rPr>
                    <w:b/>
                    <w:sz w:val="10"/>
                    <w:szCs w:val="10"/>
                  </w:rPr>
                  <w:t>TOTO Europe GmbH</w:t>
                </w:r>
                <w:r>
                  <w:rPr>
                    <w:b/>
                    <w:sz w:val="10"/>
                    <w:szCs w:val="10"/>
                  </w:rPr>
                  <w:br/>
                </w:r>
                <w:r>
                  <w:rPr>
                    <w:sz w:val="10"/>
                    <w:szCs w:val="10"/>
                  </w:rPr>
                  <w:t>Zollhof 2</w:t>
                </w:r>
                <w:r>
                  <w:rPr>
                    <w:sz w:val="10"/>
                    <w:szCs w:val="10"/>
                  </w:rPr>
                  <w:br/>
                  <w:t>40221 Düsseldorf</w:t>
                </w:r>
                <w:r>
                  <w:rPr>
                    <w:sz w:val="10"/>
                    <w:szCs w:val="10"/>
                  </w:rPr>
                  <w:br/>
                  <w:t>Germany</w:t>
                </w:r>
              </w:p>
            </w:tc>
            <w:tc>
              <w:tcPr>
                <w:tcW w:w="15" w:type="dxa"/>
                <w:tcBorders>
                  <w:left w:val="single" w:sz="6" w:space="0" w:color="000000"/>
                </w:tcBorders>
                <w:shd w:val="clear" w:color="auto" w:fill="FFFFFF"/>
                <w:vAlign w:val="center"/>
                <w:hideMark/>
              </w:tcPr>
              <w:p w14:paraId="6500B7D4" w14:textId="77777777" w:rsidR="00AA4023" w:rsidRDefault="002F314A">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67992FCE" w14:textId="77777777" w:rsidR="00AA4023" w:rsidRDefault="002F314A">
                <w:pPr>
                  <w:rPr>
                    <w:sz w:val="10"/>
                    <w:szCs w:val="10"/>
                  </w:rPr>
                </w:pPr>
                <w:r>
                  <w:rPr>
                    <w:sz w:val="10"/>
                    <w:szCs w:val="10"/>
                  </w:rPr>
                  <w:t> </w:t>
                </w:r>
              </w:p>
            </w:tc>
            <w:tc>
              <w:tcPr>
                <w:tcW w:w="850" w:type="pct"/>
                <w:vAlign w:val="center"/>
                <w:hideMark/>
              </w:tcPr>
              <w:p w14:paraId="7ACBF256" w14:textId="77777777" w:rsidR="00AA4023" w:rsidRDefault="002F314A">
                <w:pPr>
                  <w:rPr>
                    <w:sz w:val="10"/>
                    <w:szCs w:val="10"/>
                  </w:rPr>
                </w:pPr>
                <w:r>
                  <w:rPr>
                    <w:sz w:val="10"/>
                    <w:szCs w:val="10"/>
                  </w:rPr>
                  <w:t>T +49 (0)211 2 73 08-200</w:t>
                </w:r>
                <w:r>
                  <w:rPr>
                    <w:sz w:val="10"/>
                    <w:szCs w:val="10"/>
                  </w:rPr>
                  <w:br/>
                  <w:t>F +49 (0)211 2 73 08-202</w:t>
                </w:r>
                <w:r>
                  <w:rPr>
                    <w:sz w:val="10"/>
                    <w:szCs w:val="10"/>
                  </w:rPr>
                  <w:br/>
                  <w:t>teu.info@toto.com</w:t>
                </w:r>
                <w:r>
                  <w:rPr>
                    <w:sz w:val="10"/>
                    <w:szCs w:val="10"/>
                  </w:rPr>
                  <w:br/>
                  <w:t>eu.toto.com</w:t>
                </w:r>
              </w:p>
            </w:tc>
            <w:tc>
              <w:tcPr>
                <w:tcW w:w="15" w:type="dxa"/>
                <w:tcBorders>
                  <w:left w:val="single" w:sz="6" w:space="0" w:color="000000"/>
                </w:tcBorders>
                <w:shd w:val="clear" w:color="auto" w:fill="FFFFFF"/>
                <w:vAlign w:val="center"/>
                <w:hideMark/>
              </w:tcPr>
              <w:p w14:paraId="7D1CBAC9" w14:textId="77777777" w:rsidR="00AA4023" w:rsidRDefault="002F314A">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5236A070" w14:textId="77777777" w:rsidR="00AA4023" w:rsidRDefault="002F314A">
                <w:pPr>
                  <w:rPr>
                    <w:sz w:val="10"/>
                    <w:szCs w:val="10"/>
                  </w:rPr>
                </w:pPr>
                <w:r>
                  <w:rPr>
                    <w:sz w:val="10"/>
                    <w:szCs w:val="10"/>
                  </w:rPr>
                  <w:t> </w:t>
                </w:r>
              </w:p>
            </w:tc>
            <w:tc>
              <w:tcPr>
                <w:tcW w:w="1150" w:type="pct"/>
                <w:vAlign w:val="center"/>
                <w:hideMark/>
              </w:tcPr>
              <w:p w14:paraId="14B5C66D" w14:textId="77777777" w:rsidR="00AA4023" w:rsidRDefault="002F314A">
                <w:pPr>
                  <w:rPr>
                    <w:sz w:val="10"/>
                    <w:szCs w:val="10"/>
                  </w:rPr>
                </w:pPr>
                <w:r>
                  <w:rPr>
                    <w:sz w:val="10"/>
                    <w:szCs w:val="10"/>
                  </w:rPr>
                  <w:t>Commerzbank AG Essen</w:t>
                </w:r>
                <w:r>
                  <w:rPr>
                    <w:sz w:val="10"/>
                    <w:szCs w:val="10"/>
                  </w:rPr>
                  <w:br/>
                  <w:t xml:space="preserve">BLZ: 360 400 </w:t>
                </w:r>
                <w:proofErr w:type="gramStart"/>
                <w:r>
                  <w:rPr>
                    <w:sz w:val="10"/>
                    <w:szCs w:val="10"/>
                  </w:rPr>
                  <w:t>39 .</w:t>
                </w:r>
                <w:proofErr w:type="gramEnd"/>
                <w:r>
                  <w:rPr>
                    <w:sz w:val="10"/>
                    <w:szCs w:val="10"/>
                  </w:rPr>
                  <w:t xml:space="preserve"> KTO: 150 6211</w:t>
                </w:r>
                <w:r>
                  <w:rPr>
                    <w:sz w:val="10"/>
                    <w:szCs w:val="10"/>
                  </w:rPr>
                  <w:br/>
                  <w:t>IBAN: DE 32 36040039 0150621100</w:t>
                </w:r>
                <w:r>
                  <w:rPr>
                    <w:sz w:val="10"/>
                    <w:szCs w:val="10"/>
                  </w:rPr>
                  <w:br/>
                  <w:t>BIC: COBADEFF360</w:t>
                </w:r>
              </w:p>
            </w:tc>
            <w:tc>
              <w:tcPr>
                <w:tcW w:w="15" w:type="dxa"/>
                <w:tcBorders>
                  <w:left w:val="single" w:sz="6" w:space="0" w:color="000000"/>
                </w:tcBorders>
                <w:shd w:val="clear" w:color="auto" w:fill="FFFFFF"/>
                <w:vAlign w:val="center"/>
                <w:hideMark/>
              </w:tcPr>
              <w:p w14:paraId="1C89FFFE" w14:textId="77777777" w:rsidR="00AA4023" w:rsidRDefault="002F314A">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752E762E" w14:textId="77777777" w:rsidR="00AA4023" w:rsidRDefault="002F314A">
                <w:pPr>
                  <w:rPr>
                    <w:sz w:val="10"/>
                    <w:szCs w:val="10"/>
                  </w:rPr>
                </w:pPr>
                <w:r>
                  <w:rPr>
                    <w:sz w:val="10"/>
                    <w:szCs w:val="10"/>
                  </w:rPr>
                  <w:t> </w:t>
                </w:r>
              </w:p>
            </w:tc>
            <w:tc>
              <w:tcPr>
                <w:tcW w:w="1050" w:type="pct"/>
                <w:vAlign w:val="center"/>
                <w:hideMark/>
              </w:tcPr>
              <w:p w14:paraId="1278CAC9" w14:textId="77777777" w:rsidR="00AA4023" w:rsidRDefault="002F314A">
                <w:pPr>
                  <w:rPr>
                    <w:sz w:val="10"/>
                    <w:szCs w:val="10"/>
                  </w:rPr>
                </w:pPr>
                <w:r>
                  <w:rPr>
                    <w:sz w:val="10"/>
                    <w:szCs w:val="10"/>
                  </w:rPr>
                  <w:t xml:space="preserve">AG </w:t>
                </w:r>
                <w:proofErr w:type="gramStart"/>
                <w:r>
                  <w:rPr>
                    <w:sz w:val="10"/>
                    <w:szCs w:val="10"/>
                  </w:rPr>
                  <w:t>Düsseldorf .</w:t>
                </w:r>
                <w:proofErr w:type="gramEnd"/>
                <w:r>
                  <w:rPr>
                    <w:sz w:val="10"/>
                    <w:szCs w:val="10"/>
                  </w:rPr>
                  <w:t xml:space="preserve"> HRB 24827</w:t>
                </w:r>
                <w:r>
                  <w:rPr>
                    <w:sz w:val="10"/>
                    <w:szCs w:val="10"/>
                  </w:rPr>
                  <w:br/>
                  <w:t xml:space="preserve">Managing </w:t>
                </w:r>
                <w:proofErr w:type="spellStart"/>
                <w:r>
                  <w:rPr>
                    <w:sz w:val="10"/>
                    <w:szCs w:val="10"/>
                  </w:rPr>
                  <w:t>Directors</w:t>
                </w:r>
                <w:proofErr w:type="spellEnd"/>
                <w:r>
                  <w:rPr>
                    <w:sz w:val="10"/>
                    <w:szCs w:val="10"/>
                  </w:rPr>
                  <w:t>:</w:t>
                </w:r>
                <w:r>
                  <w:rPr>
                    <w:sz w:val="10"/>
                    <w:szCs w:val="10"/>
                  </w:rPr>
                  <w:br/>
                </w:r>
                <w:proofErr w:type="spellStart"/>
                <w:r>
                  <w:rPr>
                    <w:sz w:val="10"/>
                    <w:szCs w:val="10"/>
                  </w:rPr>
                  <w:t>Shinya</w:t>
                </w:r>
                <w:proofErr w:type="spellEnd"/>
                <w:r>
                  <w:rPr>
                    <w:sz w:val="10"/>
                    <w:szCs w:val="10"/>
                  </w:rPr>
                  <w:t xml:space="preserve"> </w:t>
                </w:r>
                <w:proofErr w:type="spellStart"/>
                <w:r>
                  <w:rPr>
                    <w:sz w:val="10"/>
                    <w:szCs w:val="10"/>
                  </w:rPr>
                  <w:t>Tamura</w:t>
                </w:r>
                <w:proofErr w:type="spellEnd"/>
                <w:r>
                  <w:rPr>
                    <w:sz w:val="10"/>
                    <w:szCs w:val="10"/>
                  </w:rPr>
                  <w:t xml:space="preserve">, </w:t>
                </w:r>
                <w:proofErr w:type="spellStart"/>
                <w:r>
                  <w:rPr>
                    <w:sz w:val="10"/>
                    <w:szCs w:val="10"/>
                  </w:rPr>
                  <w:t>Tatsuhiko</w:t>
                </w:r>
                <w:proofErr w:type="spellEnd"/>
                <w:r>
                  <w:rPr>
                    <w:sz w:val="10"/>
                    <w:szCs w:val="10"/>
                  </w:rPr>
                  <w:t xml:space="preserve"> </w:t>
                </w:r>
                <w:proofErr w:type="spellStart"/>
                <w:r>
                  <w:rPr>
                    <w:sz w:val="10"/>
                    <w:szCs w:val="10"/>
                  </w:rPr>
                  <w:t>Yasaka</w:t>
                </w:r>
                <w:proofErr w:type="spellEnd"/>
              </w:p>
            </w:tc>
            <w:tc>
              <w:tcPr>
                <w:tcW w:w="15" w:type="dxa"/>
                <w:tcBorders>
                  <w:left w:val="single" w:sz="6" w:space="0" w:color="000000"/>
                </w:tcBorders>
                <w:shd w:val="clear" w:color="auto" w:fill="FFFFFF"/>
                <w:vAlign w:val="center"/>
                <w:hideMark/>
              </w:tcPr>
              <w:p w14:paraId="3F082F1A" w14:textId="77777777" w:rsidR="00AA4023" w:rsidRDefault="002F314A">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3803C71F" w14:textId="77777777" w:rsidR="00AA4023" w:rsidRDefault="002F314A">
                <w:pPr>
                  <w:rPr>
                    <w:sz w:val="10"/>
                    <w:szCs w:val="10"/>
                  </w:rPr>
                </w:pPr>
                <w:r>
                  <w:rPr>
                    <w:sz w:val="10"/>
                    <w:szCs w:val="10"/>
                  </w:rPr>
                  <w:t> </w:t>
                </w:r>
              </w:p>
            </w:tc>
            <w:tc>
              <w:tcPr>
                <w:tcW w:w="850" w:type="pct"/>
                <w:vAlign w:val="center"/>
                <w:hideMark/>
              </w:tcPr>
              <w:p w14:paraId="03FABF77" w14:textId="77777777" w:rsidR="00AA4023" w:rsidRPr="005620EE" w:rsidRDefault="002F314A">
                <w:pPr>
                  <w:rPr>
                    <w:sz w:val="10"/>
                    <w:szCs w:val="10"/>
                    <w:lang w:val="en-US"/>
                  </w:rPr>
                </w:pPr>
                <w:r w:rsidRPr="005620EE">
                  <w:rPr>
                    <w:sz w:val="10"/>
                    <w:szCs w:val="10"/>
                    <w:lang w:val="en-US"/>
                  </w:rPr>
                  <w:t>WEEE-Reg.-Nr. DE 88787165</w:t>
                </w:r>
                <w:r w:rsidRPr="005620EE">
                  <w:rPr>
                    <w:sz w:val="10"/>
                    <w:szCs w:val="10"/>
                    <w:lang w:val="en-US"/>
                  </w:rPr>
                  <w:br/>
                  <w:t>USTID-NR: DE258501442</w:t>
                </w:r>
                <w:r w:rsidRPr="005620EE">
                  <w:rPr>
                    <w:sz w:val="10"/>
                    <w:szCs w:val="10"/>
                    <w:lang w:val="en-US"/>
                  </w:rPr>
                  <w:br/>
                  <w:t>ST-NR: 106/5727/1323</w:t>
                </w:r>
                <w:r w:rsidRPr="005620EE">
                  <w:rPr>
                    <w:sz w:val="10"/>
                    <w:szCs w:val="10"/>
                    <w:lang w:val="en-US"/>
                  </w:rPr>
                  <w:br/>
                  <w:t>  </w:t>
                </w:r>
              </w:p>
            </w:tc>
            <w:tc>
              <w:tcPr>
                <w:tcW w:w="28" w:type="dxa"/>
                <w:vAlign w:val="center"/>
                <w:hideMark/>
              </w:tcPr>
              <w:p w14:paraId="458FEB7B" w14:textId="77777777" w:rsidR="00AA4023" w:rsidRPr="005620EE" w:rsidRDefault="002F314A">
                <w:pPr>
                  <w:rPr>
                    <w:sz w:val="10"/>
                    <w:szCs w:val="10"/>
                    <w:lang w:val="en-US"/>
                  </w:rPr>
                </w:pPr>
                <w:r w:rsidRPr="005620EE">
                  <w:rPr>
                    <w:sz w:val="10"/>
                    <w:szCs w:val="10"/>
                    <w:lang w:val="en-US"/>
                  </w:rPr>
                  <w:t> </w:t>
                </w:r>
              </w:p>
            </w:tc>
          </w:tr>
        </w:tbl>
        <w:p w14:paraId="4F110151" w14:textId="77777777" w:rsidR="00AA4023" w:rsidRPr="005620EE" w:rsidRDefault="00AA4023">
          <w:pPr>
            <w:rPr>
              <w:sz w:val="10"/>
              <w:szCs w:val="10"/>
              <w:lang w:val="en-US"/>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5A6C4D87" w14:textId="77777777" w:rsidR="00AA4023" w:rsidRPr="005620EE" w:rsidRDefault="00AA4023">
          <w:pPr>
            <w:rPr>
              <w:sz w:val="10"/>
              <w:szCs w:val="10"/>
              <w:lang w:val="en-US"/>
            </w:rPr>
          </w:pPr>
        </w:p>
      </w:tc>
    </w:tr>
  </w:tbl>
  <w:p w14:paraId="45854EDA" w14:textId="77777777" w:rsidR="00AA4023" w:rsidRPr="005620EE" w:rsidRDefault="00AA4023">
    <w:pPr>
      <w:rPr>
        <w:sz w:val="2"/>
        <w:szCs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29048F" w14:textId="77777777" w:rsidR="0096633B" w:rsidRDefault="0096633B">
      <w:pPr>
        <w:spacing w:line="240" w:lineRule="auto"/>
      </w:pPr>
      <w:r>
        <w:separator/>
      </w:r>
    </w:p>
  </w:footnote>
  <w:footnote w:type="continuationSeparator" w:id="0">
    <w:p w14:paraId="4765D330" w14:textId="77777777" w:rsidR="0096633B" w:rsidRDefault="009663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84C12" w14:textId="77777777" w:rsidR="00AA4023" w:rsidRDefault="002F314A">
    <w:r>
      <w:rPr>
        <w:noProof/>
      </w:rPr>
      <w:drawing>
        <wp:anchor distT="0" distB="0" distL="114300" distR="114300" simplePos="0" relativeHeight="251659264" behindDoc="0" locked="0" layoutInCell="0" allowOverlap="0" wp14:anchorId="304507DD" wp14:editId="634B7EA0">
          <wp:simplePos x="0" y="0"/>
          <wp:positionH relativeFrom="page">
            <wp:posOffset>5723890</wp:posOffset>
          </wp:positionH>
          <wp:positionV relativeFrom="page">
            <wp:posOffset>396240</wp:posOffset>
          </wp:positionV>
          <wp:extent cx="1368425" cy="31813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368425" cy="318135"/>
                  </a:xfrm>
                  <a:prstGeom prst="rect">
                    <a:avLst/>
                  </a:prstGeom>
                </pic:spPr>
              </pic:pic>
            </a:graphicData>
          </a:graphic>
        </wp:anchor>
      </w:drawing>
    </w:r>
    <w:r>
      <w:rPr>
        <w:rFonts w:eastAsia="Arial"/>
        <w:b/>
        <w:sz w:val="24"/>
        <w:szCs w:val="24"/>
      </w:rPr>
      <w:t>Press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85099" w14:textId="77777777" w:rsidR="00AA4023" w:rsidRDefault="002F314A">
    <w:pPr>
      <w:rPr>
        <w:color w:val="343434"/>
      </w:rPr>
    </w:pPr>
    <w:r>
      <w:rPr>
        <w:noProof/>
        <w:color w:val="343434"/>
      </w:rPr>
      <w:drawing>
        <wp:anchor distT="0" distB="0" distL="114300" distR="114300" simplePos="0" relativeHeight="251658240" behindDoc="0" locked="0" layoutInCell="0" allowOverlap="0" wp14:anchorId="6245BC0E" wp14:editId="284C4F90">
          <wp:simplePos x="0" y="0"/>
          <wp:positionH relativeFrom="page">
            <wp:posOffset>5544185</wp:posOffset>
          </wp:positionH>
          <wp:positionV relativeFrom="page">
            <wp:posOffset>396240</wp:posOffset>
          </wp:positionV>
          <wp:extent cx="1368425" cy="31813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368425" cy="318135"/>
                  </a:xfrm>
                  <a:prstGeom prst="rect">
                    <a:avLst/>
                  </a:prstGeom>
                </pic:spPr>
              </pic:pic>
            </a:graphicData>
          </a:graphic>
        </wp:anchor>
      </w:drawing>
    </w:r>
    <w:r>
      <w:rPr>
        <w:rFonts w:eastAsia="Arial"/>
        <w:b/>
        <w:color w:val="343434"/>
        <w:sz w:val="24"/>
        <w:szCs w:val="24"/>
      </w:rPr>
      <w:t>Press 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8"/>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023"/>
    <w:rsid w:val="000C3930"/>
    <w:rsid w:val="0017289A"/>
    <w:rsid w:val="002255B8"/>
    <w:rsid w:val="002D380C"/>
    <w:rsid w:val="002F314A"/>
    <w:rsid w:val="003008E2"/>
    <w:rsid w:val="0032504F"/>
    <w:rsid w:val="003345EF"/>
    <w:rsid w:val="0048410B"/>
    <w:rsid w:val="005620EE"/>
    <w:rsid w:val="006C529A"/>
    <w:rsid w:val="006E5099"/>
    <w:rsid w:val="007C2B68"/>
    <w:rsid w:val="008775AA"/>
    <w:rsid w:val="0096633B"/>
    <w:rsid w:val="00AA4023"/>
    <w:rsid w:val="00CA3E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9C1AE"/>
  <w15:docId w15:val="{5016935C-D55B-4DDA-BE28-4FE6E6600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eu.toto.com/de/washlet/sauberkeit" TargetMode="External"/><Relationship Id="rId13" Type="http://schemas.openxmlformats.org/officeDocument/2006/relationships/image" Target="media/image3.jpg"/><Relationship Id="rId18" Type="http://schemas.openxmlformats.org/officeDocument/2006/relationships/hyperlink" Target="https://eu.toto.com/de" TargetMode="Externa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hyperlink" Target="https://www.studioluxberlin.com/who" TargetMode="External"/><Relationship Id="rId12" Type="http://schemas.openxmlformats.org/officeDocument/2006/relationships/image" Target="media/image2.jpg"/><Relationship Id="rId17" Type="http://schemas.openxmlformats.org/officeDocument/2006/relationships/hyperlink" Target="https://sciencebasedtargets.org/about-us"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eu.toto.com/de"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hyperlink" Target="https://eu.toto.com/de/showroom"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futurehotel.de/" TargetMode="External"/><Relationship Id="rId14" Type="http://schemas.openxmlformats.org/officeDocument/2006/relationships/image" Target="media/image4.jp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1129</Words>
  <Characters>7119</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Thomas Kopal</cp:lastModifiedBy>
  <cp:revision>2</cp:revision>
  <dcterms:created xsi:type="dcterms:W3CDTF">2024-09-11T12:59:00Z</dcterms:created>
  <dcterms:modified xsi:type="dcterms:W3CDTF">2024-09-11T12:59:00Z</dcterms:modified>
</cp:coreProperties>
</file>